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9F" w:rsidRDefault="00430C83">
      <w:pPr>
        <w:shd w:val="clear" w:color="auto" w:fill="FFFFFF"/>
        <w:rPr>
          <w:rFonts w:ascii="Times New Roman" w:eastAsia="Times New Roman" w:hAnsi="Times New Roman" w:cs="Times New Roman"/>
          <w:b/>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sidRPr="00430C83">
        <w:rPr>
          <w:rFonts w:ascii="Times New Roman" w:eastAsia="Times New Roman" w:hAnsi="Times New Roman" w:cs="Times New Roman"/>
          <w:b/>
        </w:rPr>
        <w:t>May</w:t>
      </w:r>
      <w:r>
        <w:rPr>
          <w:rFonts w:ascii="Times New Roman" w:eastAsia="Times New Roman" w:hAnsi="Times New Roman" w:cs="Times New Roman"/>
        </w:rPr>
        <w:t xml:space="preserve"> </w:t>
      </w:r>
      <w:r w:rsidR="00CC36E8">
        <w:rPr>
          <w:rFonts w:ascii="Times New Roman" w:eastAsia="Times New Roman" w:hAnsi="Times New Roman" w:cs="Times New Roman"/>
          <w:b/>
        </w:rPr>
        <w:t>25</w:t>
      </w:r>
      <w:r w:rsidR="00C845F9">
        <w:rPr>
          <w:rFonts w:ascii="Times New Roman" w:eastAsia="Times New Roman" w:hAnsi="Times New Roman" w:cs="Times New Roman"/>
          <w:b/>
        </w:rPr>
        <w:t>, 2021</w:t>
      </w:r>
    </w:p>
    <w:p w:rsidR="0073749F" w:rsidRDefault="0073749F">
      <w:pPr>
        <w:shd w:val="clear" w:color="auto" w:fill="FFFFFF"/>
        <w:rPr>
          <w:rFonts w:ascii="Times New Roman" w:eastAsia="Times New Roman" w:hAnsi="Times New Roman" w:cs="Times New Roman"/>
        </w:rPr>
      </w:pPr>
    </w:p>
    <w:p w:rsidR="0073749F" w:rsidRDefault="00C845F9">
      <w:pPr>
        <w:shd w:val="clear" w:color="auto" w:fill="FFFFFF"/>
        <w:ind w:left="580" w:firstLine="580"/>
        <w:rPr>
          <w:rFonts w:ascii="Times New Roman" w:eastAsia="Times New Roman" w:hAnsi="Times New Roman" w:cs="Times New Roman"/>
        </w:rPr>
      </w:pPr>
      <w:r>
        <w:rPr>
          <w:noProof/>
          <w:sz w:val="24"/>
          <w:szCs w:val="24"/>
        </w:rPr>
        <w:drawing>
          <wp:inline distT="114300" distB="114300" distL="114300" distR="114300">
            <wp:extent cx="1816100" cy="520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16100" cy="520700"/>
                    </a:xfrm>
                    <a:prstGeom prst="rect">
                      <a:avLst/>
                    </a:prstGeom>
                    <a:ln/>
                  </pic:spPr>
                </pic:pic>
              </a:graphicData>
            </a:graphic>
          </wp:inline>
        </w:drawing>
      </w:r>
    </w:p>
    <w:p w:rsidR="0073749F" w:rsidRDefault="00C845F9">
      <w:pPr>
        <w:shd w:val="clear" w:color="auto" w:fill="FFFFFF"/>
        <w:rPr>
          <w:rFonts w:ascii="Times New Roman" w:eastAsia="Times New Roman" w:hAnsi="Times New Roman" w:cs="Times New Roman"/>
          <w:b/>
        </w:rPr>
      </w:pPr>
      <w:r>
        <w:rPr>
          <w:rFonts w:ascii="Times New Roman" w:eastAsia="Times New Roman" w:hAnsi="Times New Roman" w:cs="Times New Roman"/>
        </w:rPr>
        <w:t xml:space="preserve">From: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Michael Glidden CFM CZEO </w:t>
      </w:r>
    </w:p>
    <w:p w:rsidR="0073749F" w:rsidRDefault="00C845F9">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Director of Planning and Community Development</w:t>
      </w:r>
    </w:p>
    <w:p w:rsidR="0073749F" w:rsidRDefault="009F7F86">
      <w:pPr>
        <w:shd w:val="clear" w:color="auto" w:fill="FFFFFF"/>
        <w:rPr>
          <w:rFonts w:ascii="Times New Roman" w:eastAsia="Times New Roman" w:hAnsi="Times New Roman" w:cs="Times New Roman"/>
        </w:rPr>
      </w:pPr>
      <w:r>
        <w:pict>
          <v:rect id="_x0000_i1025" style="width:0;height:1.5pt" o:hralign="center" o:hrstd="t" o:hr="t" fillcolor="#a0a0a0" stroked="f"/>
        </w:pict>
      </w:r>
    </w:p>
    <w:p w:rsidR="0073749F" w:rsidRDefault="00C845F9">
      <w:pPr>
        <w:shd w:val="clear" w:color="auto" w:fill="FFFFFF"/>
        <w:rPr>
          <w:rFonts w:ascii="Times New Roman" w:eastAsia="Times New Roman" w:hAnsi="Times New Roman" w:cs="Times New Roman"/>
          <w:b/>
        </w:rPr>
      </w:pPr>
      <w:r>
        <w:rPr>
          <w:rFonts w:ascii="Times New Roman" w:eastAsia="Times New Roman" w:hAnsi="Times New Roman" w:cs="Times New Roman"/>
        </w:rPr>
        <w:t xml:space="preserve">Re:                    </w:t>
      </w:r>
      <w:r>
        <w:rPr>
          <w:rFonts w:ascii="Times New Roman" w:eastAsia="Times New Roman" w:hAnsi="Times New Roman" w:cs="Times New Roman"/>
          <w:b/>
        </w:rPr>
        <w:t>Industrial Zone - Modifications to Use Chart</w:t>
      </w:r>
      <w:r w:rsidR="00A96D3D">
        <w:rPr>
          <w:rFonts w:ascii="Times New Roman" w:eastAsia="Times New Roman" w:hAnsi="Times New Roman" w:cs="Times New Roman"/>
          <w:b/>
        </w:rPr>
        <w:t xml:space="preserve"> and Bulk Standards Chart</w:t>
      </w:r>
    </w:p>
    <w:p w:rsidR="0073749F" w:rsidRDefault="009F7F86">
      <w:pPr>
        <w:shd w:val="clear" w:color="auto" w:fill="FFFFFF"/>
        <w:rPr>
          <w:rFonts w:ascii="Times New Roman" w:eastAsia="Times New Roman" w:hAnsi="Times New Roman" w:cs="Times New Roman"/>
        </w:rPr>
      </w:pPr>
      <w:r>
        <w:pict>
          <v:rect id="_x0000_i1026" style="width:0;height:1.5pt" o:hralign="center" o:hrstd="t" o:hr="t" fillcolor="#a0a0a0" stroked="f"/>
        </w:pict>
      </w:r>
    </w:p>
    <w:p w:rsidR="0073749F" w:rsidRDefault="0073749F">
      <w:pPr>
        <w:shd w:val="clear" w:color="auto" w:fill="FFFFFF"/>
        <w:rPr>
          <w:rFonts w:ascii="Times New Roman" w:eastAsia="Times New Roman" w:hAnsi="Times New Roman" w:cs="Times New Roman"/>
        </w:rPr>
      </w:pPr>
    </w:p>
    <w:p w:rsidR="0073749F" w:rsidRDefault="00C845F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Staff prepared modifications to your existing regulations. Red text depicts sections that are to be removed. Blue/Underlined text is uses/text that is to be added to the regulations. </w:t>
      </w:r>
    </w:p>
    <w:p w:rsidR="00A96D3D" w:rsidRDefault="00A96D3D">
      <w:pPr>
        <w:shd w:val="clear" w:color="auto" w:fill="FFFFFF"/>
        <w:rPr>
          <w:rFonts w:ascii="Times New Roman" w:eastAsia="Times New Roman" w:hAnsi="Times New Roman" w:cs="Times New Roman"/>
        </w:rPr>
      </w:pPr>
    </w:p>
    <w:p w:rsidR="00A96D3D" w:rsidRDefault="00A96D3D">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 addition to the uses staff prepared changes to the bulk standards chart. The I1 and I2 standards </w:t>
      </w:r>
    </w:p>
    <w:p w:rsidR="0073749F" w:rsidRDefault="0073749F">
      <w:pPr>
        <w:shd w:val="clear" w:color="auto" w:fill="FFFFFF"/>
        <w:rPr>
          <w:rFonts w:ascii="Times New Roman" w:eastAsia="Times New Roman" w:hAnsi="Times New Roman" w:cs="Times New Roman"/>
        </w:rPr>
      </w:pPr>
    </w:p>
    <w:p w:rsidR="0073749F" w:rsidRDefault="00C845F9">
      <w:pPr>
        <w:shd w:val="clear" w:color="auto" w:fill="FFFFFF"/>
        <w:rPr>
          <w:b/>
          <w:sz w:val="24"/>
          <w:szCs w:val="24"/>
          <w:highlight w:val="white"/>
        </w:rPr>
      </w:pPr>
      <w:r>
        <w:rPr>
          <w:b/>
          <w:sz w:val="24"/>
          <w:szCs w:val="24"/>
          <w:highlight w:val="white"/>
        </w:rPr>
        <w:t>Simsbury -</w:t>
      </w:r>
    </w:p>
    <w:p w:rsidR="0073749F" w:rsidRDefault="0073749F">
      <w:pPr>
        <w:shd w:val="clear" w:color="auto" w:fill="FFFFFF"/>
        <w:rPr>
          <w:b/>
          <w:sz w:val="24"/>
          <w:szCs w:val="24"/>
          <w:highlight w:val="white"/>
        </w:rPr>
      </w:pPr>
    </w:p>
    <w:p w:rsidR="0073749F" w:rsidRDefault="00C845F9">
      <w:pPr>
        <w:pBdr>
          <w:top w:val="none" w:sz="0" w:space="14" w:color="auto"/>
        </w:pBdr>
        <w:shd w:val="clear" w:color="auto" w:fill="D9D9D9"/>
        <w:spacing w:line="331" w:lineRule="auto"/>
        <w:ind w:right="-200"/>
        <w:jc w:val="both"/>
        <w:rPr>
          <w:rFonts w:ascii="Calibri" w:eastAsia="Calibri" w:hAnsi="Calibri" w:cs="Calibri"/>
          <w:b/>
          <w:sz w:val="26"/>
          <w:szCs w:val="26"/>
          <w:highlight w:val="white"/>
        </w:rPr>
      </w:pPr>
      <w:r>
        <w:rPr>
          <w:rFonts w:ascii="Calibri" w:eastAsia="Calibri" w:hAnsi="Calibri" w:cs="Calibri"/>
          <w:b/>
          <w:sz w:val="26"/>
          <w:szCs w:val="26"/>
          <w:highlight w:val="white"/>
        </w:rPr>
        <w:t>5.5 PERMITTED AND SPECIAL PERMIT USES</w:t>
      </w:r>
    </w:p>
    <w:p w:rsidR="0073749F" w:rsidRDefault="00C845F9">
      <w:pPr>
        <w:pBdr>
          <w:top w:val="none" w:sz="0" w:space="12" w:color="auto"/>
          <w:bottom w:val="none" w:sz="0" w:space="12" w:color="auto"/>
          <w:between w:val="none" w:sz="0" w:space="12" w:color="auto"/>
        </w:pBdr>
        <w:shd w:val="clear" w:color="auto" w:fill="FFFFFF"/>
        <w:rPr>
          <w:rFonts w:ascii="Calibri" w:eastAsia="Calibri" w:hAnsi="Calibri" w:cs="Calibri"/>
          <w:b/>
          <w:sz w:val="24"/>
          <w:szCs w:val="24"/>
          <w:highlight w:val="white"/>
        </w:rPr>
      </w:pPr>
      <w:r>
        <w:rPr>
          <w:rFonts w:ascii="Calibri" w:eastAsia="Calibri" w:hAnsi="Calibri" w:cs="Calibri"/>
          <w:b/>
          <w:sz w:val="24"/>
          <w:szCs w:val="24"/>
          <w:highlight w:val="white"/>
        </w:rPr>
        <w:t xml:space="preserve">SP- Site Plan, SE- Special Exception, </w:t>
      </w:r>
      <w:proofErr w:type="gramStart"/>
      <w:r>
        <w:rPr>
          <w:rFonts w:ascii="Calibri" w:eastAsia="Calibri" w:hAnsi="Calibri" w:cs="Calibri"/>
          <w:b/>
          <w:sz w:val="24"/>
          <w:szCs w:val="24"/>
          <w:highlight w:val="white"/>
        </w:rPr>
        <w:t>NO</w:t>
      </w:r>
      <w:proofErr w:type="gramEnd"/>
      <w:r>
        <w:rPr>
          <w:rFonts w:ascii="Calibri" w:eastAsia="Calibri" w:hAnsi="Calibri" w:cs="Calibri"/>
          <w:b/>
          <w:sz w:val="24"/>
          <w:szCs w:val="24"/>
          <w:highlight w:val="white"/>
        </w:rPr>
        <w:t>- Not allowed</w:t>
      </w:r>
    </w:p>
    <w:tbl>
      <w:tblPr>
        <w:tblStyle w:val="a"/>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35"/>
        <w:gridCol w:w="1790"/>
        <w:gridCol w:w="2120"/>
      </w:tblGrid>
      <w:tr w:rsidR="0073749F">
        <w:trPr>
          <w:trHeight w:val="995"/>
        </w:trPr>
        <w:tc>
          <w:tcPr>
            <w:tcW w:w="6035" w:type="dxa"/>
            <w:tcBorders>
              <w:top w:val="single" w:sz="8" w:space="0" w:color="C5C5C7"/>
              <w:left w:val="single" w:sz="8" w:space="0" w:color="C5C5C7"/>
              <w:bottom w:val="single" w:sz="8" w:space="0" w:color="C5C5C7"/>
              <w:right w:val="single" w:sz="8" w:space="0" w:color="C5C5C7"/>
            </w:tcBorders>
            <w:shd w:val="clear" w:color="auto" w:fill="D9D9DB"/>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Industrial Permitted Uses</w:t>
            </w:r>
          </w:p>
        </w:tc>
        <w:tc>
          <w:tcPr>
            <w:tcW w:w="1790" w:type="dxa"/>
            <w:tcBorders>
              <w:top w:val="single" w:sz="8" w:space="0" w:color="C5C5C7"/>
              <w:left w:val="nil"/>
              <w:bottom w:val="single" w:sz="8" w:space="0" w:color="C5C5C7"/>
              <w:right w:val="single" w:sz="8" w:space="0" w:color="C5C5C7"/>
            </w:tcBorders>
            <w:shd w:val="clear" w:color="auto" w:fill="D9D9DB"/>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I-1</w:t>
            </w:r>
          </w:p>
        </w:tc>
        <w:tc>
          <w:tcPr>
            <w:tcW w:w="2120" w:type="dxa"/>
            <w:tcBorders>
              <w:top w:val="single" w:sz="8" w:space="0" w:color="C5C5C7"/>
              <w:left w:val="nil"/>
              <w:bottom w:val="single" w:sz="8" w:space="0" w:color="C5C5C7"/>
              <w:right w:val="single" w:sz="8" w:space="0" w:color="C5C5C7"/>
            </w:tcBorders>
            <w:shd w:val="clear" w:color="auto" w:fill="D9D9DB"/>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I-2</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Office Buildings</w:t>
            </w:r>
            <w:r>
              <w:rPr>
                <w:rFonts w:ascii="Times New Roman" w:eastAsia="Times New Roman" w:hAnsi="Times New Roman" w:cs="Times New Roman"/>
                <w:b/>
                <w:sz w:val="24"/>
                <w:szCs w:val="24"/>
                <w:highlight w:val="white"/>
              </w:rPr>
              <w:t>,</w:t>
            </w:r>
            <w:r>
              <w:rPr>
                <w:rFonts w:ascii="Calibri" w:eastAsia="Calibri" w:hAnsi="Calibri" w:cs="Calibri"/>
                <w:b/>
                <w:sz w:val="24"/>
                <w:szCs w:val="24"/>
                <w:highlight w:val="white"/>
              </w:rPr>
              <w:t xml:space="preserve"> Research Laboratories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Place of Worship/Church</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3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lastRenderedPageBreak/>
              <w:t>Warehouses and the manufacture, processing, or assembly of goods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bl>
    <w:p w:rsidR="0073749F" w:rsidRDefault="0073749F">
      <w:pPr>
        <w:shd w:val="clear" w:color="auto" w:fill="FFFFFF"/>
        <w:rPr>
          <w:rFonts w:ascii="Calibri" w:eastAsia="Calibri" w:hAnsi="Calibri" w:cs="Calibri"/>
          <w:sz w:val="24"/>
          <w:szCs w:val="24"/>
          <w:highlight w:val="white"/>
        </w:rPr>
      </w:pPr>
    </w:p>
    <w:tbl>
      <w:tblPr>
        <w:tblStyle w:val="a0"/>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35"/>
        <w:gridCol w:w="1790"/>
        <w:gridCol w:w="2120"/>
      </w:tblGrid>
      <w:tr w:rsidR="0073749F">
        <w:trPr>
          <w:trHeight w:val="1310"/>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Private or commercial recreation such as tennis, handball, paddle tennis, gymnasiums or similar facilities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940"/>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Business uses such as banks, industrial salesrooms, restaurants or cafeterias</w:t>
            </w:r>
            <w:r>
              <w:rPr>
                <w:rFonts w:ascii="Calibri" w:eastAsia="Calibri" w:hAnsi="Calibri" w:cs="Calibri"/>
                <w:b/>
                <w:color w:val="FF0000"/>
                <w:sz w:val="24"/>
                <w:szCs w:val="24"/>
                <w:highlight w:val="white"/>
              </w:rPr>
              <w:t>, and similar uses which are clearly supportive of the permitted primary uses in an industrial park or district</w:t>
            </w:r>
            <w:r>
              <w:rPr>
                <w:rFonts w:ascii="Calibri" w:eastAsia="Calibri" w:hAnsi="Calibri" w:cs="Calibri"/>
                <w:b/>
                <w:sz w:val="24"/>
                <w:szCs w:val="24"/>
                <w:highlight w:val="white"/>
              </w:rPr>
              <w:t>.</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Warehouse, wholesale, or storage</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SP</w:t>
            </w:r>
          </w:p>
        </w:tc>
      </w:tr>
      <w:tr w:rsidR="007A0A86" w:rsidRPr="007A0A86">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A0A86" w:rsidRPr="007A0A86" w:rsidRDefault="007A0A86">
            <w:pPr>
              <w:pBdr>
                <w:top w:val="none" w:sz="0" w:space="12" w:color="auto"/>
                <w:bottom w:val="none" w:sz="0" w:space="12" w:color="auto"/>
                <w:between w:val="none" w:sz="0" w:space="12" w:color="auto"/>
              </w:pBdr>
              <w:shd w:val="clear" w:color="auto" w:fill="FFFFFF"/>
              <w:ind w:left="200"/>
              <w:rPr>
                <w:rFonts w:ascii="Calibri" w:eastAsia="Calibri" w:hAnsi="Calibri" w:cs="Calibri"/>
                <w:b/>
                <w:color w:val="0070C0"/>
                <w:sz w:val="24"/>
                <w:szCs w:val="24"/>
                <w:highlight w:val="white"/>
                <w:u w:val="single"/>
              </w:rPr>
            </w:pPr>
            <w:r w:rsidRPr="007A0A86">
              <w:rPr>
                <w:rFonts w:ascii="Calibri" w:eastAsia="Calibri" w:hAnsi="Calibri" w:cs="Calibri"/>
                <w:b/>
                <w:color w:val="00B0F0"/>
                <w:sz w:val="24"/>
                <w:szCs w:val="24"/>
                <w:highlight w:val="white"/>
                <w:u w:val="single"/>
              </w:rPr>
              <w:t>Self-Storage</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A0A86" w:rsidRPr="007A0A86" w:rsidRDefault="007A0A86">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00B0F0"/>
                <w:sz w:val="24"/>
                <w:szCs w:val="24"/>
                <w:highlight w:val="white"/>
                <w:u w:val="single"/>
              </w:rPr>
            </w:pPr>
            <w:r w:rsidRPr="007A0A86">
              <w:rPr>
                <w:rFonts w:ascii="Calibri" w:eastAsia="Calibri" w:hAnsi="Calibri" w:cs="Calibri"/>
                <w:b/>
                <w:color w:val="00B0F0"/>
                <w:sz w:val="24"/>
                <w:szCs w:val="24"/>
                <w:highlight w:val="white"/>
                <w:u w:val="singl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A0A86" w:rsidRPr="007A0A86" w:rsidRDefault="007A0A86">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00B0F0"/>
                <w:sz w:val="24"/>
                <w:szCs w:val="24"/>
                <w:highlight w:val="white"/>
                <w:u w:val="single"/>
              </w:rPr>
            </w:pPr>
            <w:r w:rsidRPr="007A0A86">
              <w:rPr>
                <w:rFonts w:ascii="Calibri" w:eastAsia="Calibri" w:hAnsi="Calibri" w:cs="Calibri"/>
                <w:b/>
                <w:color w:val="00B0F0"/>
                <w:sz w:val="24"/>
                <w:szCs w:val="24"/>
                <w:highlight w:val="white"/>
                <w:u w:val="single"/>
              </w:rPr>
              <w:t>SP</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Sale and underground storage of fuel, building materials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Grain sales and storage</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Contractor’s storage yards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Public utility garages, pole yards, and similar facilities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FF0000"/>
                <w:sz w:val="24"/>
                <w:szCs w:val="24"/>
                <w:highlight w:val="white"/>
              </w:rPr>
            </w:pPr>
            <w:r>
              <w:rPr>
                <w:rFonts w:ascii="Calibri" w:eastAsia="Calibri" w:hAnsi="Calibri" w:cs="Calibri"/>
                <w:b/>
                <w:sz w:val="24"/>
                <w:szCs w:val="24"/>
                <w:highlight w:val="white"/>
              </w:rPr>
              <w:t>Truck Terminals</w:t>
            </w:r>
            <w:r>
              <w:rPr>
                <w:rFonts w:ascii="Calibri" w:eastAsia="Calibri" w:hAnsi="Calibri" w:cs="Calibri"/>
                <w:b/>
                <w:color w:val="FF0000"/>
                <w:sz w:val="24"/>
                <w:szCs w:val="24"/>
                <w:highlight w:val="white"/>
              </w:rPr>
              <w:t xml:space="preserve"> and warehouses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SP</w:t>
            </w:r>
          </w:p>
        </w:tc>
      </w:tr>
      <w:tr w:rsidR="0073749F">
        <w:trPr>
          <w:trHeight w:val="2240"/>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lastRenderedPageBreak/>
              <w:t>Uses where waste, discarded or salvaged materials are bought, sold, exchanged, baled, packed, disassembled or handled, including auto wrecking, house wrecking, and used lumber as long as such uses are conducted entirely within enclosed buildings.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SE</w:t>
            </w:r>
          </w:p>
        </w:tc>
      </w:tr>
      <w:tr w:rsidR="0073749F">
        <w:trPr>
          <w:trHeight w:val="13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Wireless Telecommunication Sites located on buildings and shielded from view- standards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SE</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Wireless Telecommunication Sites where antenna is mounted to existing towers, utility poles,  water  towers, light standards, bridges or other structures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SE</w:t>
            </w:r>
          </w:p>
        </w:tc>
      </w:tr>
      <w:tr w:rsidR="0073749F">
        <w:trPr>
          <w:trHeight w:val="10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Medical Marijuana production facilities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SE</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SE</w:t>
            </w:r>
          </w:p>
        </w:tc>
      </w:tr>
    </w:tbl>
    <w:p w:rsidR="0073749F" w:rsidRDefault="0073749F">
      <w:pPr>
        <w:shd w:val="clear" w:color="auto" w:fill="FFFFFF"/>
        <w:rPr>
          <w:rFonts w:ascii="Calibri" w:eastAsia="Calibri" w:hAnsi="Calibri" w:cs="Calibri"/>
          <w:sz w:val="24"/>
          <w:szCs w:val="24"/>
          <w:highlight w:val="white"/>
        </w:rPr>
      </w:pPr>
    </w:p>
    <w:tbl>
      <w:tblPr>
        <w:tblStyle w:val="a1"/>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35"/>
        <w:gridCol w:w="1790"/>
        <w:gridCol w:w="2120"/>
      </w:tblGrid>
      <w:tr w:rsidR="0073749F">
        <w:trPr>
          <w:trHeight w:val="22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Sand, stone and gravel quarries including the manufacture of products composed of materials extracted from said quarries, along with principal and accessory buildings relating to such operation or manufacture</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NO</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color w:val="FF0000"/>
                <w:sz w:val="24"/>
                <w:szCs w:val="24"/>
                <w:highlight w:val="white"/>
              </w:rPr>
            </w:pPr>
            <w:r>
              <w:rPr>
                <w:rFonts w:ascii="Calibri" w:eastAsia="Calibri" w:hAnsi="Calibri" w:cs="Calibri"/>
                <w:b/>
                <w:color w:val="FF0000"/>
                <w:sz w:val="24"/>
                <w:szCs w:val="24"/>
                <w:highlight w:val="white"/>
              </w:rPr>
              <w:t>NO</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Assisted living facility, Congregate Senior Housing Facility and/or Continuing Care Retirement Community with accessory uses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SE</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Calibri" w:eastAsia="Calibri" w:hAnsi="Calibri" w:cs="Calibri"/>
                <w:b/>
                <w:sz w:val="24"/>
                <w:szCs w:val="24"/>
                <w:highlight w:val="white"/>
              </w:rPr>
            </w:pPr>
            <w:r>
              <w:rPr>
                <w:rFonts w:ascii="Calibri" w:eastAsia="Calibri" w:hAnsi="Calibri" w:cs="Calibri"/>
                <w:b/>
                <w:sz w:val="24"/>
                <w:szCs w:val="24"/>
                <w:highlight w:val="white"/>
              </w:rPr>
              <w:t>SE</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sz w:val="24"/>
                <w:szCs w:val="24"/>
                <w:highlight w:val="white"/>
              </w:rPr>
            </w:pPr>
            <w:r>
              <w:rPr>
                <w:rFonts w:ascii="Calibri" w:eastAsia="Calibri" w:hAnsi="Calibri" w:cs="Calibri"/>
                <w:b/>
                <w:sz w:val="24"/>
                <w:szCs w:val="24"/>
                <w:highlight w:val="white"/>
              </w:rPr>
              <w:t>Vehicle Repair facility, excluding sales, located completely within a building.  No outdoor storage of unregistered vehicles/equipment is to be permitted.</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SE</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SP</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lastRenderedPageBreak/>
              <w:t>Public U</w:t>
            </w:r>
            <w:r w:rsidR="00430C83">
              <w:rPr>
                <w:rFonts w:ascii="Calibri" w:eastAsia="Calibri" w:hAnsi="Calibri" w:cs="Calibri"/>
                <w:b/>
                <w:color w:val="0000FF"/>
                <w:sz w:val="24"/>
                <w:szCs w:val="24"/>
                <w:highlight w:val="white"/>
                <w:u w:val="single"/>
              </w:rPr>
              <w:t xml:space="preserve">tility substations and telecommunication facilities </w:t>
            </w:r>
            <w:r w:rsidR="007A0A86">
              <w:rPr>
                <w:rFonts w:ascii="Calibri" w:eastAsia="Calibri" w:hAnsi="Calibri" w:cs="Calibri"/>
                <w:b/>
                <w:color w:val="0000FF"/>
                <w:sz w:val="24"/>
                <w:szCs w:val="24"/>
                <w:highlight w:val="white"/>
                <w:u w:val="single"/>
              </w:rPr>
              <w:t xml:space="preserve"> approved by the</w:t>
            </w:r>
            <w:r w:rsidR="00430C83">
              <w:rPr>
                <w:rFonts w:ascii="Calibri" w:eastAsia="Calibri" w:hAnsi="Calibri" w:cs="Calibri"/>
                <w:b/>
                <w:color w:val="0000FF"/>
                <w:sz w:val="24"/>
                <w:szCs w:val="24"/>
                <w:highlight w:val="white"/>
                <w:u w:val="single"/>
              </w:rPr>
              <w:t xml:space="preserve"> </w:t>
            </w:r>
            <w:r>
              <w:rPr>
                <w:rFonts w:ascii="Calibri" w:eastAsia="Calibri" w:hAnsi="Calibri" w:cs="Calibri"/>
                <w:b/>
                <w:color w:val="0000FF"/>
                <w:sz w:val="24"/>
                <w:szCs w:val="24"/>
                <w:highlight w:val="white"/>
                <w:u w:val="single"/>
              </w:rPr>
              <w:t>Connecticut Siting Council</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OK</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OK</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Open Space and Passive Recreation</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OK</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OK</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Medical Offices and Clinics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SP</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7A0A86">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 xml:space="preserve">Retail </w:t>
            </w:r>
            <w:r w:rsidR="00C845F9">
              <w:rPr>
                <w:rFonts w:ascii="Calibri" w:eastAsia="Calibri" w:hAnsi="Calibri" w:cs="Calibri"/>
                <w:b/>
                <w:color w:val="0000FF"/>
                <w:sz w:val="24"/>
                <w:szCs w:val="24"/>
                <w:highlight w:val="white"/>
                <w:u w:val="single"/>
              </w:rPr>
              <w:t>&lt; 20,000 square feet</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SP</w:t>
            </w:r>
          </w:p>
        </w:tc>
      </w:tr>
      <w:tr w:rsidR="0073749F">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 xml:space="preserve">Retail≥ 20,000 square feet  </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r>
      <w:tr w:rsidR="00430C83">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430C83" w:rsidRDefault="00430C83">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Educational facilities such as trade schools or similar for profit educational institutes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430C83" w:rsidRDefault="00430C83">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430C83" w:rsidRDefault="00430C83">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r>
      <w:tr w:rsidR="00430C83">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430C83" w:rsidRPr="00430C83" w:rsidRDefault="00430C83">
            <w:pPr>
              <w:pBdr>
                <w:top w:val="none" w:sz="0" w:space="12" w:color="auto"/>
                <w:bottom w:val="none" w:sz="0" w:space="12" w:color="auto"/>
                <w:between w:val="none" w:sz="0" w:space="12" w:color="auto"/>
              </w:pBdr>
              <w:shd w:val="clear" w:color="auto" w:fill="FFFFFF"/>
              <w:ind w:left="200"/>
              <w:rPr>
                <w:rFonts w:ascii="Calibri" w:eastAsia="Calibri" w:hAnsi="Calibri" w:cs="Calibri"/>
                <w:b/>
                <w:color w:val="1F497D" w:themeColor="text2"/>
                <w:sz w:val="24"/>
                <w:szCs w:val="24"/>
                <w:highlight w:val="white"/>
                <w:u w:val="single"/>
              </w:rPr>
            </w:pPr>
            <w:r>
              <w:rPr>
                <w:rFonts w:ascii="Calibri" w:eastAsia="Calibri" w:hAnsi="Calibri" w:cs="Calibri"/>
                <w:b/>
                <w:color w:val="1F497D" w:themeColor="text2"/>
                <w:sz w:val="24"/>
                <w:szCs w:val="24"/>
                <w:highlight w:val="white"/>
                <w:u w:val="single"/>
              </w:rPr>
              <w:t>Childcare/daycare facilities, nursey school</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430C83" w:rsidRDefault="00430C83">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430C83" w:rsidRDefault="00430C83">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r>
      <w:tr w:rsidR="007A0A86">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7A0A86" w:rsidRDefault="00A96D3D">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lastRenderedPageBreak/>
              <w:t xml:space="preserve">Indoor movie </w:t>
            </w:r>
            <w:r w:rsidR="007A0A86">
              <w:rPr>
                <w:rFonts w:ascii="Calibri" w:eastAsia="Calibri" w:hAnsi="Calibri" w:cs="Calibri"/>
                <w:b/>
                <w:color w:val="0000FF"/>
                <w:sz w:val="24"/>
                <w:szCs w:val="24"/>
                <w:highlight w:val="white"/>
                <w:u w:val="single"/>
              </w:rPr>
              <w:t>Theaters</w:t>
            </w:r>
            <w:r>
              <w:rPr>
                <w:rFonts w:ascii="Calibri" w:eastAsia="Calibri" w:hAnsi="Calibri" w:cs="Calibri"/>
                <w:b/>
                <w:color w:val="0000FF"/>
                <w:sz w:val="24"/>
                <w:szCs w:val="24"/>
                <w:highlight w:val="white"/>
                <w:u w:val="single"/>
              </w:rPr>
              <w:t xml:space="preserve"> </w:t>
            </w:r>
            <w:r w:rsidR="007A0A86">
              <w:rPr>
                <w:rFonts w:ascii="Calibri" w:eastAsia="Calibri" w:hAnsi="Calibri" w:cs="Calibri"/>
                <w:b/>
                <w:color w:val="0000FF"/>
                <w:sz w:val="24"/>
                <w:szCs w:val="24"/>
                <w:highlight w:val="white"/>
                <w:u w:val="single"/>
              </w:rPr>
              <w:t xml:space="preserve"> or similar performing art facilities</w:t>
            </w:r>
            <w:r>
              <w:rPr>
                <w:rFonts w:ascii="Calibri" w:eastAsia="Calibri" w:hAnsi="Calibri" w:cs="Calibri"/>
                <w:b/>
                <w:color w:val="0000FF"/>
                <w:sz w:val="24"/>
                <w:szCs w:val="24"/>
                <w:highlight w:val="white"/>
                <w:u w:val="single"/>
              </w:rPr>
              <w:t>/theaters</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7A0A86" w:rsidRDefault="007A0A86">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SP</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7A0A86" w:rsidRDefault="007A0A86">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SP</w:t>
            </w:r>
          </w:p>
        </w:tc>
      </w:tr>
      <w:tr w:rsidR="0073749F" w:rsidTr="00A96D3D">
        <w:trPr>
          <w:trHeight w:val="1625"/>
        </w:trPr>
        <w:tc>
          <w:tcPr>
            <w:tcW w:w="6035" w:type="dxa"/>
            <w:tcBorders>
              <w:top w:val="nil"/>
              <w:left w:val="single" w:sz="8" w:space="0" w:color="C5C5C7"/>
              <w:bottom w:val="nil"/>
              <w:right w:val="single" w:sz="8" w:space="0" w:color="C5C5C7"/>
            </w:tcBorders>
            <w:tcMar>
              <w:top w:w="100" w:type="dxa"/>
              <w:left w:w="100" w:type="dxa"/>
              <w:bottom w:w="100" w:type="dxa"/>
              <w:right w:w="100" w:type="dxa"/>
            </w:tcMar>
          </w:tcPr>
          <w:p w:rsidR="0073749F" w:rsidRDefault="00C845F9" w:rsidP="0025524F">
            <w:pPr>
              <w:pBdr>
                <w:top w:val="none" w:sz="0" w:space="12" w:color="auto"/>
                <w:bottom w:val="none" w:sz="0" w:space="12" w:color="auto"/>
                <w:between w:val="none" w:sz="0" w:space="12" w:color="auto"/>
              </w:pBdr>
              <w:shd w:val="clear" w:color="auto" w:fill="FFFFFF"/>
              <w:ind w:left="200"/>
              <w:rPr>
                <w:rFonts w:ascii="Calibri" w:eastAsia="Calibri" w:hAnsi="Calibri" w:cs="Calibri"/>
                <w:b/>
                <w:color w:val="0000FF"/>
                <w:sz w:val="24"/>
                <w:szCs w:val="24"/>
                <w:highlight w:val="white"/>
                <w:u w:val="single"/>
              </w:rPr>
            </w:pPr>
            <w:r>
              <w:rPr>
                <w:rFonts w:ascii="Calibri" w:eastAsia="Calibri" w:hAnsi="Calibri" w:cs="Calibri"/>
                <w:b/>
                <w:color w:val="0000FF"/>
                <w:sz w:val="24"/>
                <w:szCs w:val="24"/>
                <w:highlight w:val="white"/>
                <w:u w:val="single"/>
              </w:rPr>
              <w:t>Commercial Kennels</w:t>
            </w:r>
            <w:r w:rsidR="0025524F">
              <w:rPr>
                <w:rFonts w:ascii="Calibri" w:eastAsia="Calibri" w:hAnsi="Calibri" w:cs="Calibri"/>
                <w:b/>
                <w:color w:val="0000FF"/>
                <w:sz w:val="24"/>
                <w:szCs w:val="24"/>
                <w:highlight w:val="white"/>
                <w:u w:val="single"/>
              </w:rPr>
              <w:t xml:space="preserve">, </w:t>
            </w:r>
            <w:r w:rsidR="0025524F" w:rsidRPr="0025524F">
              <w:rPr>
                <w:rFonts w:ascii="Calibri" w:eastAsia="Calibri" w:hAnsi="Calibri" w:cs="Calibri"/>
                <w:b/>
                <w:color w:val="0000FF"/>
                <w:sz w:val="24"/>
                <w:szCs w:val="24"/>
                <w:u w:val="single"/>
              </w:rPr>
              <w:t>Veterinary</w:t>
            </w:r>
            <w:r w:rsidR="00A96D3D">
              <w:rPr>
                <w:rFonts w:ascii="Calibri" w:eastAsia="Calibri" w:hAnsi="Calibri" w:cs="Calibri"/>
                <w:b/>
                <w:color w:val="0000FF"/>
                <w:sz w:val="24"/>
                <w:szCs w:val="24"/>
                <w:highlight w:val="white"/>
                <w:u w:val="single"/>
              </w:rPr>
              <w:t xml:space="preserve"> office and hospitals</w:t>
            </w:r>
          </w:p>
        </w:tc>
        <w:tc>
          <w:tcPr>
            <w:tcW w:w="1790" w:type="dxa"/>
            <w:tcBorders>
              <w:top w:val="nil"/>
              <w:left w:val="nil"/>
              <w:bottom w:val="nil"/>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c>
          <w:tcPr>
            <w:tcW w:w="2120" w:type="dxa"/>
            <w:tcBorders>
              <w:top w:val="nil"/>
              <w:left w:val="nil"/>
              <w:bottom w:val="nil"/>
              <w:right w:val="single" w:sz="8" w:space="0" w:color="C5C5C7"/>
            </w:tcBorders>
            <w:tcMar>
              <w:top w:w="100" w:type="dxa"/>
              <w:left w:w="100" w:type="dxa"/>
              <w:bottom w:w="100" w:type="dxa"/>
              <w:right w:w="100" w:type="dxa"/>
            </w:tcMar>
          </w:tcPr>
          <w:p w:rsidR="0073749F" w:rsidRDefault="00C845F9">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r>
      <w:tr w:rsidR="00A96D3D">
        <w:trPr>
          <w:trHeight w:val="1625"/>
        </w:trPr>
        <w:tc>
          <w:tcPr>
            <w:tcW w:w="6035" w:type="dxa"/>
            <w:tcBorders>
              <w:top w:val="nil"/>
              <w:left w:val="single" w:sz="8" w:space="0" w:color="C5C5C7"/>
              <w:bottom w:val="single" w:sz="8" w:space="0" w:color="C5C5C7"/>
              <w:right w:val="single" w:sz="8" w:space="0" w:color="C5C5C7"/>
            </w:tcBorders>
            <w:tcMar>
              <w:top w:w="100" w:type="dxa"/>
              <w:left w:w="100" w:type="dxa"/>
              <w:bottom w:w="100" w:type="dxa"/>
              <w:right w:w="100" w:type="dxa"/>
            </w:tcMar>
          </w:tcPr>
          <w:p w:rsidR="00A96D3D" w:rsidRPr="00A96D3D" w:rsidRDefault="00A96D3D">
            <w:pPr>
              <w:pBdr>
                <w:top w:val="none" w:sz="0" w:space="12" w:color="auto"/>
                <w:bottom w:val="none" w:sz="0" w:space="12" w:color="auto"/>
                <w:between w:val="none" w:sz="0" w:space="12" w:color="auto"/>
              </w:pBdr>
              <w:shd w:val="clear" w:color="auto" w:fill="FFFFFF"/>
              <w:ind w:left="200"/>
              <w:rPr>
                <w:rFonts w:ascii="Calibri" w:eastAsia="Calibri" w:hAnsi="Calibri" w:cs="Calibri"/>
                <w:b/>
                <w:color w:val="00B0F0"/>
                <w:sz w:val="24"/>
                <w:szCs w:val="24"/>
                <w:highlight w:val="white"/>
                <w:u w:val="single"/>
              </w:rPr>
            </w:pPr>
            <w:r w:rsidRPr="00A96D3D">
              <w:rPr>
                <w:rFonts w:ascii="Calibri" w:eastAsia="Calibri" w:hAnsi="Calibri" w:cs="Calibri"/>
                <w:b/>
                <w:color w:val="1F497D" w:themeColor="text2"/>
                <w:sz w:val="24"/>
                <w:szCs w:val="24"/>
                <w:highlight w:val="white"/>
                <w:u w:val="single"/>
              </w:rPr>
              <w:t>Conversion of buildings for residential uses provided the structure was built prior to January 1, 2021</w:t>
            </w:r>
          </w:p>
        </w:tc>
        <w:tc>
          <w:tcPr>
            <w:tcW w:w="1790" w:type="dxa"/>
            <w:tcBorders>
              <w:top w:val="nil"/>
              <w:left w:val="nil"/>
              <w:bottom w:val="single" w:sz="8" w:space="0" w:color="C5C5C7"/>
              <w:right w:val="single" w:sz="8" w:space="0" w:color="C5C5C7"/>
            </w:tcBorders>
            <w:tcMar>
              <w:top w:w="100" w:type="dxa"/>
              <w:left w:w="100" w:type="dxa"/>
              <w:bottom w:w="100" w:type="dxa"/>
              <w:right w:w="100" w:type="dxa"/>
            </w:tcMar>
          </w:tcPr>
          <w:p w:rsidR="00A96D3D" w:rsidRDefault="00A96D3D">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c>
          <w:tcPr>
            <w:tcW w:w="2120" w:type="dxa"/>
            <w:tcBorders>
              <w:top w:val="nil"/>
              <w:left w:val="nil"/>
              <w:bottom w:val="single" w:sz="8" w:space="0" w:color="C5C5C7"/>
              <w:right w:val="single" w:sz="8" w:space="0" w:color="C5C5C7"/>
            </w:tcBorders>
            <w:tcMar>
              <w:top w:w="100" w:type="dxa"/>
              <w:left w:w="100" w:type="dxa"/>
              <w:bottom w:w="100" w:type="dxa"/>
              <w:right w:w="100" w:type="dxa"/>
            </w:tcMar>
          </w:tcPr>
          <w:p w:rsidR="00A96D3D" w:rsidRDefault="00A96D3D">
            <w:pPr>
              <w:pBdr>
                <w:top w:val="none" w:sz="0" w:space="12" w:color="auto"/>
                <w:bottom w:val="none" w:sz="0" w:space="12" w:color="auto"/>
                <w:between w:val="none" w:sz="0" w:space="12" w:color="auto"/>
              </w:pBdr>
              <w:shd w:val="clear" w:color="auto" w:fill="FFFFFF"/>
              <w:ind w:left="200"/>
              <w:jc w:val="center"/>
              <w:rPr>
                <w:rFonts w:ascii="Times New Roman" w:eastAsia="Times New Roman" w:hAnsi="Times New Roman" w:cs="Times New Roman"/>
                <w:b/>
                <w:color w:val="0000FF"/>
                <w:sz w:val="24"/>
                <w:szCs w:val="24"/>
                <w:highlight w:val="white"/>
                <w:u w:val="single"/>
              </w:rPr>
            </w:pPr>
            <w:r>
              <w:rPr>
                <w:rFonts w:ascii="Times New Roman" w:eastAsia="Times New Roman" w:hAnsi="Times New Roman" w:cs="Times New Roman"/>
                <w:b/>
                <w:color w:val="0000FF"/>
                <w:sz w:val="24"/>
                <w:szCs w:val="24"/>
                <w:highlight w:val="white"/>
                <w:u w:val="single"/>
              </w:rPr>
              <w:t>SE</w:t>
            </w:r>
          </w:p>
        </w:tc>
      </w:tr>
    </w:tbl>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A96D3D">
      <w:pPr>
        <w:shd w:val="clear" w:color="auto" w:fill="FFFFFF"/>
        <w:rPr>
          <w:rFonts w:ascii="Times New Roman" w:eastAsia="Times New Roman" w:hAnsi="Times New Roman" w:cs="Times New Roman"/>
          <w:b/>
          <w:u w:val="single"/>
        </w:rPr>
      </w:pPr>
      <w:r w:rsidRPr="00A96D3D">
        <w:rPr>
          <w:rFonts w:ascii="Times New Roman" w:eastAsia="Times New Roman" w:hAnsi="Times New Roman" w:cs="Times New Roman"/>
          <w:b/>
          <w:u w:val="single"/>
        </w:rPr>
        <w:t>Bulk Chart</w:t>
      </w:r>
      <w:r w:rsidR="00CC36E8">
        <w:rPr>
          <w:rFonts w:ascii="Times New Roman" w:eastAsia="Times New Roman" w:hAnsi="Times New Roman" w:cs="Times New Roman"/>
          <w:b/>
          <w:u w:val="single"/>
        </w:rPr>
        <w:t xml:space="preserve"> Section 5.3</w:t>
      </w:r>
    </w:p>
    <w:p w:rsidR="00A96D3D" w:rsidRDefault="00A96D3D">
      <w:pPr>
        <w:shd w:val="clear" w:color="auto" w:fill="FFFFFF"/>
        <w:rPr>
          <w:rFonts w:ascii="Times New Roman" w:eastAsia="Times New Roman" w:hAnsi="Times New Roman" w:cs="Times New Roman"/>
          <w:b/>
          <w:u w:val="single"/>
        </w:rPr>
      </w:pPr>
    </w:p>
    <w:p w:rsidR="002047CF" w:rsidRDefault="002047CF" w:rsidP="002047CF">
      <w:pPr>
        <w:spacing w:after="200" w:line="252" w:lineRule="auto"/>
        <w:rPr>
          <w:rFonts w:ascii="Calibri" w:eastAsia="Times New Roman" w:hAnsi="Calibri" w:cs="Times New Roman"/>
          <w:sz w:val="24"/>
          <w:szCs w:val="24"/>
        </w:rPr>
      </w:pPr>
      <w:r w:rsidRPr="002047CF">
        <w:rPr>
          <w:rFonts w:ascii="Calibri" w:eastAsia="Times New Roman" w:hAnsi="Calibri" w:cs="Times New Roman"/>
          <w:sz w:val="24"/>
          <w:szCs w:val="24"/>
        </w:rPr>
        <w:t xml:space="preserve">The table below is a quick look at the dimensional requirements for Industrial Zoning Districts.   </w:t>
      </w:r>
    </w:p>
    <w:tbl>
      <w:tblPr>
        <w:tblStyle w:val="TableGrid"/>
        <w:tblW w:w="1080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7998"/>
        <w:gridCol w:w="2802"/>
      </w:tblGrid>
      <w:tr w:rsidR="002047CF" w:rsidRPr="002047CF" w:rsidTr="00CC5614">
        <w:trPr>
          <w:trHeight w:val="222"/>
        </w:trPr>
        <w:tc>
          <w:tcPr>
            <w:tcW w:w="2569" w:type="dxa"/>
            <w:shd w:val="clear" w:color="auto" w:fill="D9D9D9" w:themeFill="background1" w:themeFillShade="D9"/>
          </w:tcPr>
          <w:p w:rsidR="002047CF" w:rsidRPr="002047CF" w:rsidRDefault="002047CF" w:rsidP="002047CF">
            <w:pPr>
              <w:spacing w:before="80"/>
              <w:ind w:right="-108"/>
            </w:pPr>
            <w:r w:rsidRPr="002047CF">
              <w:t>District Name</w:t>
            </w:r>
          </w:p>
        </w:tc>
        <w:tc>
          <w:tcPr>
            <w:tcW w:w="900" w:type="dxa"/>
            <w:shd w:val="clear" w:color="auto" w:fill="D9D9D9" w:themeFill="background1" w:themeFillShade="D9"/>
          </w:tcPr>
          <w:p w:rsidR="002047CF" w:rsidRPr="002047CF" w:rsidRDefault="002047CF" w:rsidP="002047CF">
            <w:pPr>
              <w:spacing w:before="80"/>
              <w:ind w:right="-108"/>
              <w:jc w:val="center"/>
            </w:pPr>
            <w:r w:rsidRPr="002047CF">
              <w:t>District Symbol</w:t>
            </w:r>
          </w:p>
        </w:tc>
      </w:tr>
      <w:tr w:rsidR="002047CF" w:rsidRPr="002047CF" w:rsidTr="00CC5614">
        <w:trPr>
          <w:trHeight w:val="341"/>
        </w:trPr>
        <w:tc>
          <w:tcPr>
            <w:tcW w:w="2569" w:type="dxa"/>
          </w:tcPr>
          <w:p w:rsidR="002047CF" w:rsidRPr="002047CF" w:rsidRDefault="002047CF" w:rsidP="002047CF">
            <w:pPr>
              <w:spacing w:before="80"/>
              <w:ind w:right="-108"/>
              <w:rPr>
                <w:sz w:val="18"/>
                <w:szCs w:val="18"/>
              </w:rPr>
            </w:pPr>
            <w:r w:rsidRPr="002047CF">
              <w:rPr>
                <w:sz w:val="18"/>
                <w:szCs w:val="18"/>
              </w:rPr>
              <w:t>Restricted Industrial Zone</w:t>
            </w:r>
          </w:p>
        </w:tc>
        <w:tc>
          <w:tcPr>
            <w:tcW w:w="900" w:type="dxa"/>
          </w:tcPr>
          <w:p w:rsidR="002047CF" w:rsidRPr="002047CF" w:rsidRDefault="002047CF" w:rsidP="002047CF">
            <w:pPr>
              <w:spacing w:before="80" w:after="120"/>
              <w:ind w:left="-108" w:right="-108"/>
              <w:jc w:val="center"/>
              <w:rPr>
                <w:rFonts w:cs="Tahoma"/>
                <w:b/>
                <w:sz w:val="18"/>
                <w:szCs w:val="18"/>
              </w:rPr>
            </w:pPr>
            <w:r w:rsidRPr="002047CF">
              <w:rPr>
                <w:rFonts w:cs="Tahoma"/>
                <w:b/>
                <w:sz w:val="18"/>
                <w:szCs w:val="18"/>
              </w:rPr>
              <w:t>I-1</w:t>
            </w:r>
          </w:p>
        </w:tc>
      </w:tr>
      <w:tr w:rsidR="002047CF" w:rsidRPr="002047CF" w:rsidTr="00CC5614">
        <w:trPr>
          <w:trHeight w:val="127"/>
        </w:trPr>
        <w:tc>
          <w:tcPr>
            <w:tcW w:w="2569" w:type="dxa"/>
          </w:tcPr>
          <w:p w:rsidR="002047CF" w:rsidRPr="002047CF" w:rsidRDefault="002047CF" w:rsidP="002047CF">
            <w:pPr>
              <w:spacing w:before="80"/>
              <w:ind w:right="-108"/>
              <w:rPr>
                <w:sz w:val="18"/>
                <w:szCs w:val="18"/>
              </w:rPr>
            </w:pPr>
            <w:r w:rsidRPr="002047CF">
              <w:rPr>
                <w:sz w:val="18"/>
                <w:szCs w:val="18"/>
              </w:rPr>
              <w:t>General Industrial Zone</w:t>
            </w:r>
          </w:p>
        </w:tc>
        <w:tc>
          <w:tcPr>
            <w:tcW w:w="900" w:type="dxa"/>
          </w:tcPr>
          <w:p w:rsidR="002047CF" w:rsidRPr="002047CF" w:rsidRDefault="002047CF" w:rsidP="002047CF">
            <w:pPr>
              <w:spacing w:before="80" w:after="120"/>
              <w:ind w:left="-108" w:right="-108"/>
              <w:jc w:val="center"/>
              <w:rPr>
                <w:rFonts w:cs="Tahoma"/>
                <w:b/>
                <w:sz w:val="18"/>
                <w:szCs w:val="18"/>
              </w:rPr>
            </w:pPr>
            <w:r w:rsidRPr="002047CF">
              <w:rPr>
                <w:rFonts w:cs="Tahoma"/>
                <w:b/>
                <w:sz w:val="18"/>
                <w:szCs w:val="18"/>
              </w:rPr>
              <w:t>I-2</w:t>
            </w:r>
          </w:p>
        </w:tc>
      </w:tr>
    </w:tbl>
    <w:p w:rsidR="002047CF" w:rsidRDefault="002047CF" w:rsidP="002047CF">
      <w:pPr>
        <w:spacing w:after="200" w:line="252" w:lineRule="auto"/>
        <w:rPr>
          <w:rFonts w:ascii="Calibri" w:eastAsia="Times New Roman" w:hAnsi="Calibri" w:cs="Times New Roman"/>
          <w:sz w:val="24"/>
          <w:szCs w:val="24"/>
        </w:rPr>
      </w:pPr>
    </w:p>
    <w:p w:rsidR="002047CF" w:rsidRPr="002047CF" w:rsidRDefault="002047CF" w:rsidP="002047CF">
      <w:pPr>
        <w:spacing w:after="200" w:line="252" w:lineRule="auto"/>
        <w:rPr>
          <w:rFonts w:ascii="Calibri" w:eastAsia="Times New Roman" w:hAnsi="Calibri" w:cs="Times New Roman"/>
          <w:b/>
          <w:sz w:val="24"/>
          <w:szCs w:val="24"/>
        </w:rPr>
      </w:pPr>
      <w:r>
        <w:rPr>
          <w:rFonts w:ascii="Calibri" w:eastAsia="Times New Roman" w:hAnsi="Calibri" w:cs="Times New Roman"/>
          <w:b/>
          <w:sz w:val="24"/>
          <w:szCs w:val="24"/>
        </w:rPr>
        <w:t>Existing</w:t>
      </w:r>
    </w:p>
    <w:tbl>
      <w:tblPr>
        <w:tblStyle w:val="TableGrid"/>
        <w:tblW w:w="1080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769"/>
        <w:gridCol w:w="1980"/>
        <w:gridCol w:w="810"/>
        <w:gridCol w:w="990"/>
        <w:gridCol w:w="900"/>
        <w:gridCol w:w="1260"/>
        <w:gridCol w:w="1620"/>
        <w:gridCol w:w="2471"/>
      </w:tblGrid>
      <w:tr w:rsidR="002047CF" w:rsidRPr="002047CF" w:rsidTr="00CC5614">
        <w:tc>
          <w:tcPr>
            <w:tcW w:w="10800" w:type="dxa"/>
            <w:gridSpan w:val="8"/>
            <w:shd w:val="clear" w:color="auto" w:fill="C6D9F1" w:themeFill="text2" w:themeFillTint="33"/>
          </w:tcPr>
          <w:p w:rsidR="002047CF" w:rsidRPr="002047CF" w:rsidRDefault="002047CF" w:rsidP="002047CF">
            <w:pPr>
              <w:ind w:left="-108" w:right="-198"/>
            </w:pPr>
            <w:r w:rsidRPr="002047CF">
              <w:rPr>
                <w:rFonts w:cs="Tahoma"/>
              </w:rPr>
              <w:t>INDUSTRIAL  DISTRICTS</w:t>
            </w:r>
            <w:r w:rsidRPr="002047CF">
              <w:tab/>
            </w:r>
          </w:p>
        </w:tc>
      </w:tr>
      <w:tr w:rsidR="002047CF" w:rsidRPr="002047CF" w:rsidTr="00CC5614">
        <w:trPr>
          <w:trHeight w:val="503"/>
        </w:trPr>
        <w:tc>
          <w:tcPr>
            <w:tcW w:w="769" w:type="dxa"/>
            <w:shd w:val="clear" w:color="auto" w:fill="EEECE1" w:themeFill="background2"/>
          </w:tcPr>
          <w:p w:rsidR="002047CF" w:rsidRPr="002047CF" w:rsidRDefault="002047CF" w:rsidP="002047CF">
            <w:pPr>
              <w:ind w:left="-131" w:right="-198"/>
              <w:jc w:val="center"/>
            </w:pPr>
            <w:r w:rsidRPr="002047CF">
              <w:t>District</w:t>
            </w:r>
          </w:p>
          <w:p w:rsidR="002047CF" w:rsidRPr="002047CF" w:rsidRDefault="002047CF" w:rsidP="002047CF">
            <w:pPr>
              <w:spacing w:after="120"/>
              <w:ind w:left="-131" w:right="-198"/>
              <w:jc w:val="center"/>
              <w:rPr>
                <w:rFonts w:cs="Tahoma"/>
              </w:rPr>
            </w:pPr>
            <w:r w:rsidRPr="002047CF">
              <w:t>Symbol</w:t>
            </w:r>
          </w:p>
        </w:tc>
        <w:tc>
          <w:tcPr>
            <w:tcW w:w="5940" w:type="dxa"/>
            <w:gridSpan w:val="5"/>
            <w:shd w:val="clear" w:color="auto" w:fill="EEECE1" w:themeFill="background2"/>
          </w:tcPr>
          <w:p w:rsidR="002047CF" w:rsidRPr="002047CF" w:rsidRDefault="002047CF" w:rsidP="002047CF">
            <w:pPr>
              <w:ind w:left="-108" w:right="-198"/>
              <w:jc w:val="center"/>
            </w:pPr>
          </w:p>
          <w:p w:rsidR="002047CF" w:rsidRPr="002047CF" w:rsidRDefault="002047CF" w:rsidP="002047CF">
            <w:pPr>
              <w:ind w:left="-108" w:right="-198"/>
              <w:jc w:val="center"/>
            </w:pPr>
            <w:r w:rsidRPr="002047CF">
              <w:t>Minimum Required</w:t>
            </w:r>
          </w:p>
        </w:tc>
        <w:tc>
          <w:tcPr>
            <w:tcW w:w="4091" w:type="dxa"/>
            <w:gridSpan w:val="2"/>
            <w:shd w:val="clear" w:color="auto" w:fill="EEECE1" w:themeFill="background2"/>
          </w:tcPr>
          <w:p w:rsidR="002047CF" w:rsidRPr="002047CF" w:rsidRDefault="002047CF" w:rsidP="002047CF">
            <w:pPr>
              <w:ind w:left="-108" w:right="-198"/>
              <w:jc w:val="center"/>
            </w:pPr>
          </w:p>
          <w:p w:rsidR="002047CF" w:rsidRPr="002047CF" w:rsidRDefault="002047CF" w:rsidP="002047CF">
            <w:pPr>
              <w:ind w:left="-108" w:right="-198"/>
              <w:jc w:val="center"/>
            </w:pPr>
            <w:r w:rsidRPr="002047CF">
              <w:t>Maximum</w:t>
            </w:r>
          </w:p>
        </w:tc>
      </w:tr>
      <w:tr w:rsidR="002047CF" w:rsidRPr="002047CF" w:rsidTr="00CC5614">
        <w:tc>
          <w:tcPr>
            <w:tcW w:w="769" w:type="dxa"/>
          </w:tcPr>
          <w:p w:rsidR="002047CF" w:rsidRPr="002047CF" w:rsidRDefault="002047CF" w:rsidP="002047CF">
            <w:pPr>
              <w:spacing w:after="120"/>
              <w:ind w:left="-108" w:right="-198"/>
              <w:jc w:val="center"/>
              <w:rPr>
                <w:rFonts w:cs="Tahoma"/>
              </w:rPr>
            </w:pPr>
          </w:p>
        </w:tc>
        <w:tc>
          <w:tcPr>
            <w:tcW w:w="1980" w:type="dxa"/>
          </w:tcPr>
          <w:p w:rsidR="002047CF" w:rsidRPr="002047CF" w:rsidRDefault="002047CF" w:rsidP="002047CF">
            <w:pPr>
              <w:ind w:left="-108" w:right="-198"/>
              <w:jc w:val="center"/>
            </w:pPr>
          </w:p>
          <w:p w:rsidR="002047CF" w:rsidRPr="002047CF" w:rsidRDefault="002047CF" w:rsidP="002047CF">
            <w:pPr>
              <w:ind w:left="-108" w:right="-198"/>
              <w:jc w:val="center"/>
            </w:pPr>
          </w:p>
          <w:p w:rsidR="002047CF" w:rsidRPr="002047CF" w:rsidRDefault="002047CF" w:rsidP="002047CF">
            <w:pPr>
              <w:ind w:left="-108" w:right="-198"/>
              <w:jc w:val="center"/>
            </w:pPr>
            <w:r w:rsidRPr="002047CF">
              <w:t>Lot Size</w:t>
            </w:r>
          </w:p>
        </w:tc>
        <w:tc>
          <w:tcPr>
            <w:tcW w:w="81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r w:rsidRPr="002047CF">
              <w:rPr>
                <w:sz w:val="18"/>
                <w:szCs w:val="18"/>
              </w:rPr>
              <w:t>Lot</w:t>
            </w:r>
          </w:p>
          <w:p w:rsidR="002047CF" w:rsidRPr="002047CF" w:rsidRDefault="002047CF" w:rsidP="002047CF">
            <w:pPr>
              <w:ind w:left="-108" w:right="-198"/>
              <w:jc w:val="center"/>
              <w:rPr>
                <w:sz w:val="18"/>
                <w:szCs w:val="18"/>
              </w:rPr>
            </w:pPr>
            <w:r w:rsidRPr="002047CF">
              <w:rPr>
                <w:sz w:val="18"/>
                <w:szCs w:val="18"/>
              </w:rPr>
              <w:t>Frontage</w:t>
            </w:r>
          </w:p>
        </w:tc>
        <w:tc>
          <w:tcPr>
            <w:tcW w:w="99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r w:rsidRPr="002047CF">
              <w:rPr>
                <w:sz w:val="18"/>
                <w:szCs w:val="18"/>
              </w:rPr>
              <w:t>Front Yard Setback</w:t>
            </w:r>
          </w:p>
        </w:tc>
        <w:tc>
          <w:tcPr>
            <w:tcW w:w="90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r w:rsidRPr="002047CF">
              <w:rPr>
                <w:sz w:val="18"/>
                <w:szCs w:val="18"/>
              </w:rPr>
              <w:t>Side Yard Setback</w:t>
            </w:r>
          </w:p>
        </w:tc>
        <w:tc>
          <w:tcPr>
            <w:tcW w:w="126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proofErr w:type="spellStart"/>
            <w:r w:rsidRPr="002047CF">
              <w:rPr>
                <w:sz w:val="18"/>
                <w:szCs w:val="18"/>
              </w:rPr>
              <w:t>RearYard</w:t>
            </w:r>
            <w:proofErr w:type="spellEnd"/>
          </w:p>
          <w:p w:rsidR="002047CF" w:rsidRPr="002047CF" w:rsidRDefault="002047CF" w:rsidP="002047CF">
            <w:pPr>
              <w:ind w:left="-108" w:right="-198"/>
              <w:jc w:val="center"/>
              <w:rPr>
                <w:sz w:val="18"/>
                <w:szCs w:val="18"/>
              </w:rPr>
            </w:pPr>
            <w:r w:rsidRPr="002047CF">
              <w:rPr>
                <w:sz w:val="18"/>
                <w:szCs w:val="18"/>
              </w:rPr>
              <w:t xml:space="preserve"> Setback</w:t>
            </w:r>
          </w:p>
        </w:tc>
        <w:tc>
          <w:tcPr>
            <w:tcW w:w="1620" w:type="dxa"/>
          </w:tcPr>
          <w:p w:rsidR="002047CF" w:rsidRPr="002047CF" w:rsidRDefault="002047CF" w:rsidP="002047CF">
            <w:pPr>
              <w:ind w:left="-108" w:right="-118"/>
              <w:jc w:val="center"/>
              <w:rPr>
                <w:sz w:val="18"/>
                <w:szCs w:val="18"/>
              </w:rPr>
            </w:pPr>
          </w:p>
          <w:p w:rsidR="002047CF" w:rsidRPr="002047CF" w:rsidRDefault="002047CF" w:rsidP="002047CF">
            <w:pPr>
              <w:ind w:left="-108" w:right="-118"/>
              <w:jc w:val="center"/>
              <w:rPr>
                <w:sz w:val="18"/>
                <w:szCs w:val="18"/>
              </w:rPr>
            </w:pPr>
            <w:r w:rsidRPr="002047CF">
              <w:rPr>
                <w:sz w:val="18"/>
                <w:szCs w:val="18"/>
              </w:rPr>
              <w:t>Building Height</w:t>
            </w:r>
          </w:p>
        </w:tc>
        <w:tc>
          <w:tcPr>
            <w:tcW w:w="2471" w:type="dxa"/>
          </w:tcPr>
          <w:p w:rsidR="002047CF" w:rsidRPr="002047CF" w:rsidRDefault="002047CF" w:rsidP="002047CF">
            <w:pPr>
              <w:tabs>
                <w:tab w:val="left" w:pos="395"/>
              </w:tabs>
              <w:ind w:left="-108" w:right="-118"/>
              <w:jc w:val="center"/>
              <w:rPr>
                <w:sz w:val="18"/>
                <w:szCs w:val="18"/>
              </w:rPr>
            </w:pPr>
            <w:r w:rsidRPr="002047CF">
              <w:rPr>
                <w:sz w:val="18"/>
                <w:szCs w:val="18"/>
              </w:rPr>
              <w:t>Impervious</w:t>
            </w:r>
          </w:p>
          <w:p w:rsidR="002047CF" w:rsidRPr="002047CF" w:rsidRDefault="002047CF" w:rsidP="002047CF">
            <w:pPr>
              <w:tabs>
                <w:tab w:val="left" w:pos="395"/>
              </w:tabs>
              <w:ind w:left="-108" w:right="-118"/>
              <w:jc w:val="center"/>
              <w:rPr>
                <w:sz w:val="18"/>
                <w:szCs w:val="18"/>
              </w:rPr>
            </w:pPr>
            <w:r w:rsidRPr="002047CF">
              <w:rPr>
                <w:sz w:val="18"/>
                <w:szCs w:val="18"/>
              </w:rPr>
              <w:t xml:space="preserve"> Coverage *</w:t>
            </w:r>
          </w:p>
        </w:tc>
      </w:tr>
      <w:tr w:rsidR="002047CF" w:rsidRPr="002047CF" w:rsidTr="00CC5614">
        <w:tc>
          <w:tcPr>
            <w:tcW w:w="769" w:type="dxa"/>
          </w:tcPr>
          <w:p w:rsidR="002047CF" w:rsidRPr="002047CF" w:rsidRDefault="002047CF" w:rsidP="002047CF">
            <w:pPr>
              <w:spacing w:after="120"/>
              <w:ind w:left="-108" w:right="-198"/>
              <w:jc w:val="center"/>
              <w:rPr>
                <w:rFonts w:cs="Tahoma"/>
              </w:rPr>
            </w:pPr>
            <w:r>
              <w:rPr>
                <w:rFonts w:cs="Tahoma"/>
              </w:rPr>
              <w:t>I-1</w:t>
            </w:r>
          </w:p>
        </w:tc>
        <w:tc>
          <w:tcPr>
            <w:tcW w:w="198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10 ACRES</w:t>
            </w:r>
          </w:p>
        </w:tc>
        <w:tc>
          <w:tcPr>
            <w:tcW w:w="81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N/A</w:t>
            </w:r>
          </w:p>
        </w:tc>
        <w:tc>
          <w:tcPr>
            <w:tcW w:w="99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50 FT.</w:t>
            </w:r>
          </w:p>
        </w:tc>
        <w:tc>
          <w:tcPr>
            <w:tcW w:w="90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40 FT.</w:t>
            </w:r>
          </w:p>
        </w:tc>
        <w:tc>
          <w:tcPr>
            <w:tcW w:w="126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50 FT.</w:t>
            </w:r>
          </w:p>
        </w:tc>
        <w:tc>
          <w:tcPr>
            <w:tcW w:w="162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40 ft.</w:t>
            </w:r>
          </w:p>
        </w:tc>
        <w:tc>
          <w:tcPr>
            <w:tcW w:w="2471"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40%</w:t>
            </w:r>
          </w:p>
        </w:tc>
      </w:tr>
      <w:tr w:rsidR="002047CF" w:rsidRPr="002047CF" w:rsidTr="00CC5614">
        <w:tc>
          <w:tcPr>
            <w:tcW w:w="769" w:type="dxa"/>
          </w:tcPr>
          <w:p w:rsidR="002047CF" w:rsidRPr="002047CF" w:rsidRDefault="002047CF" w:rsidP="002047CF">
            <w:pPr>
              <w:spacing w:after="120"/>
              <w:ind w:left="-108" w:right="-198"/>
              <w:jc w:val="center"/>
              <w:rPr>
                <w:rFonts w:cs="Tahoma"/>
              </w:rPr>
            </w:pPr>
            <w:r w:rsidRPr="002047CF">
              <w:rPr>
                <w:rFonts w:cs="Tahoma"/>
              </w:rPr>
              <w:t>I-2</w:t>
            </w:r>
          </w:p>
        </w:tc>
        <w:tc>
          <w:tcPr>
            <w:tcW w:w="198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No Minimum</w:t>
            </w:r>
          </w:p>
        </w:tc>
        <w:tc>
          <w:tcPr>
            <w:tcW w:w="81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N/A</w:t>
            </w:r>
          </w:p>
        </w:tc>
        <w:tc>
          <w:tcPr>
            <w:tcW w:w="99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25 ft.</w:t>
            </w:r>
          </w:p>
        </w:tc>
        <w:tc>
          <w:tcPr>
            <w:tcW w:w="90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20 ft.</w:t>
            </w:r>
          </w:p>
        </w:tc>
        <w:tc>
          <w:tcPr>
            <w:tcW w:w="126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25 ft.</w:t>
            </w:r>
          </w:p>
        </w:tc>
        <w:tc>
          <w:tcPr>
            <w:tcW w:w="1620"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40 ft.</w:t>
            </w:r>
          </w:p>
        </w:tc>
        <w:tc>
          <w:tcPr>
            <w:tcW w:w="2471" w:type="dxa"/>
          </w:tcPr>
          <w:p w:rsidR="002047CF" w:rsidRPr="002047CF" w:rsidRDefault="002047CF" w:rsidP="002047CF">
            <w:pPr>
              <w:spacing w:after="120"/>
              <w:ind w:left="-108" w:right="-198"/>
              <w:jc w:val="center"/>
              <w:rPr>
                <w:rFonts w:cs="Tahoma"/>
                <w:sz w:val="18"/>
                <w:szCs w:val="18"/>
              </w:rPr>
            </w:pPr>
            <w:r w:rsidRPr="002047CF">
              <w:rPr>
                <w:rFonts w:cs="Tahoma"/>
                <w:sz w:val="18"/>
                <w:szCs w:val="18"/>
              </w:rPr>
              <w:t>45%</w:t>
            </w:r>
          </w:p>
        </w:tc>
      </w:tr>
    </w:tbl>
    <w:p w:rsidR="002047CF" w:rsidRDefault="002047CF" w:rsidP="002047CF">
      <w:pPr>
        <w:spacing w:after="200" w:line="252" w:lineRule="auto"/>
        <w:rPr>
          <w:rFonts w:eastAsia="Times New Roman" w:cs="Times New Roman"/>
        </w:rPr>
      </w:pPr>
      <w:r w:rsidRPr="002047CF">
        <w:rPr>
          <w:rFonts w:eastAsia="Times New Roman" w:cs="Times New Roman"/>
        </w:rPr>
        <w:t>Impervious surface shall include surface area created by buildings, parking areas of all surface types, and circulation drives</w:t>
      </w:r>
    </w:p>
    <w:p w:rsidR="00B810D9" w:rsidRDefault="00B810D9" w:rsidP="002047CF">
      <w:pPr>
        <w:spacing w:after="200" w:line="252" w:lineRule="auto"/>
        <w:rPr>
          <w:rFonts w:eastAsia="Times New Roman" w:cs="Times New Roman"/>
          <w:b/>
        </w:rPr>
      </w:pPr>
    </w:p>
    <w:p w:rsidR="00B810D9" w:rsidRDefault="00B810D9" w:rsidP="002047CF">
      <w:pPr>
        <w:spacing w:after="200" w:line="252" w:lineRule="auto"/>
        <w:rPr>
          <w:rFonts w:eastAsia="Times New Roman" w:cs="Times New Roman"/>
          <w:b/>
        </w:rPr>
      </w:pPr>
    </w:p>
    <w:p w:rsidR="00B810D9" w:rsidRDefault="00B810D9" w:rsidP="002047CF">
      <w:pPr>
        <w:spacing w:after="200" w:line="252" w:lineRule="auto"/>
        <w:rPr>
          <w:rFonts w:eastAsia="Times New Roman" w:cs="Times New Roman"/>
          <w:b/>
        </w:rPr>
      </w:pPr>
    </w:p>
    <w:p w:rsidR="00B810D9" w:rsidRDefault="00B810D9" w:rsidP="002047CF">
      <w:pPr>
        <w:spacing w:after="200" w:line="252" w:lineRule="auto"/>
        <w:rPr>
          <w:rFonts w:eastAsia="Times New Roman" w:cs="Times New Roman"/>
          <w:b/>
        </w:rPr>
      </w:pPr>
    </w:p>
    <w:p w:rsidR="002047CF" w:rsidRPr="002047CF" w:rsidRDefault="002047CF" w:rsidP="002047CF">
      <w:pPr>
        <w:spacing w:after="200" w:line="252" w:lineRule="auto"/>
        <w:rPr>
          <w:rFonts w:eastAsia="Times New Roman" w:cs="Times New Roman"/>
          <w:b/>
        </w:rPr>
      </w:pPr>
      <w:r>
        <w:rPr>
          <w:rFonts w:eastAsia="Times New Roman" w:cs="Times New Roman"/>
          <w:b/>
        </w:rPr>
        <w:lastRenderedPageBreak/>
        <w:t>Proposed</w:t>
      </w:r>
    </w:p>
    <w:p w:rsidR="00B810D9" w:rsidRPr="002047CF" w:rsidRDefault="002047CF" w:rsidP="002047CF">
      <w:pPr>
        <w:spacing w:after="200" w:line="252" w:lineRule="auto"/>
        <w:rPr>
          <w:rFonts w:ascii="Calibri" w:eastAsia="Times New Roman" w:hAnsi="Calibri" w:cs="Times New Roman"/>
          <w:sz w:val="24"/>
          <w:szCs w:val="24"/>
        </w:rPr>
      </w:pPr>
      <w:r w:rsidRPr="002047CF">
        <w:rPr>
          <w:rFonts w:ascii="Calibri" w:eastAsia="Times New Roman" w:hAnsi="Calibri" w:cs="Times New Roman"/>
          <w:sz w:val="24"/>
          <w:szCs w:val="24"/>
        </w:rPr>
        <w:t xml:space="preserve">The table below is a quick look at the dimensional requirements for Industrial Zoning Districts.   </w:t>
      </w:r>
      <w:bookmarkStart w:id="0" w:name="_GoBack"/>
      <w:bookmarkEnd w:id="0"/>
    </w:p>
    <w:tbl>
      <w:tblPr>
        <w:tblStyle w:val="TableGrid"/>
        <w:tblW w:w="1080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769"/>
        <w:gridCol w:w="1980"/>
        <w:gridCol w:w="810"/>
        <w:gridCol w:w="990"/>
        <w:gridCol w:w="900"/>
        <w:gridCol w:w="1260"/>
        <w:gridCol w:w="1620"/>
        <w:gridCol w:w="2471"/>
      </w:tblGrid>
      <w:tr w:rsidR="002047CF" w:rsidRPr="002047CF" w:rsidTr="00CC5614">
        <w:tc>
          <w:tcPr>
            <w:tcW w:w="10800" w:type="dxa"/>
            <w:gridSpan w:val="8"/>
            <w:shd w:val="clear" w:color="auto" w:fill="C6D9F1" w:themeFill="text2" w:themeFillTint="33"/>
          </w:tcPr>
          <w:p w:rsidR="002047CF" w:rsidRPr="002047CF" w:rsidRDefault="002047CF" w:rsidP="002047CF">
            <w:pPr>
              <w:ind w:left="-108" w:right="-198"/>
            </w:pPr>
            <w:r w:rsidRPr="002047CF">
              <w:rPr>
                <w:rFonts w:cs="Tahoma"/>
              </w:rPr>
              <w:t>INDUSTRIAL  DISTRICTS</w:t>
            </w:r>
            <w:r w:rsidRPr="002047CF">
              <w:tab/>
            </w:r>
          </w:p>
        </w:tc>
      </w:tr>
      <w:tr w:rsidR="002047CF" w:rsidRPr="002047CF" w:rsidTr="00CC5614">
        <w:trPr>
          <w:trHeight w:val="503"/>
        </w:trPr>
        <w:tc>
          <w:tcPr>
            <w:tcW w:w="769" w:type="dxa"/>
            <w:shd w:val="clear" w:color="auto" w:fill="EEECE1" w:themeFill="background2"/>
          </w:tcPr>
          <w:p w:rsidR="002047CF" w:rsidRPr="002047CF" w:rsidRDefault="002047CF" w:rsidP="002047CF">
            <w:pPr>
              <w:ind w:left="-131" w:right="-198"/>
              <w:jc w:val="center"/>
            </w:pPr>
            <w:r w:rsidRPr="002047CF">
              <w:t>District</w:t>
            </w:r>
          </w:p>
          <w:p w:rsidR="002047CF" w:rsidRPr="002047CF" w:rsidRDefault="002047CF" w:rsidP="002047CF">
            <w:pPr>
              <w:spacing w:after="120"/>
              <w:ind w:left="-131" w:right="-198"/>
              <w:jc w:val="center"/>
              <w:rPr>
                <w:rFonts w:cs="Tahoma"/>
              </w:rPr>
            </w:pPr>
            <w:r w:rsidRPr="002047CF">
              <w:t>Symbol</w:t>
            </w:r>
          </w:p>
        </w:tc>
        <w:tc>
          <w:tcPr>
            <w:tcW w:w="5940" w:type="dxa"/>
            <w:gridSpan w:val="5"/>
            <w:shd w:val="clear" w:color="auto" w:fill="EEECE1" w:themeFill="background2"/>
          </w:tcPr>
          <w:p w:rsidR="002047CF" w:rsidRPr="002047CF" w:rsidRDefault="002047CF" w:rsidP="002047CF">
            <w:pPr>
              <w:ind w:left="-108" w:right="-198"/>
              <w:jc w:val="center"/>
            </w:pPr>
          </w:p>
          <w:p w:rsidR="002047CF" w:rsidRPr="002047CF" w:rsidRDefault="002047CF" w:rsidP="002047CF">
            <w:pPr>
              <w:ind w:left="-108" w:right="-198"/>
              <w:jc w:val="center"/>
            </w:pPr>
            <w:r w:rsidRPr="002047CF">
              <w:t>Minimum Required</w:t>
            </w:r>
          </w:p>
        </w:tc>
        <w:tc>
          <w:tcPr>
            <w:tcW w:w="4091" w:type="dxa"/>
            <w:gridSpan w:val="2"/>
            <w:shd w:val="clear" w:color="auto" w:fill="EEECE1" w:themeFill="background2"/>
          </w:tcPr>
          <w:p w:rsidR="002047CF" w:rsidRPr="002047CF" w:rsidRDefault="002047CF" w:rsidP="002047CF">
            <w:pPr>
              <w:ind w:left="-108" w:right="-198"/>
              <w:jc w:val="center"/>
            </w:pPr>
          </w:p>
          <w:p w:rsidR="002047CF" w:rsidRPr="002047CF" w:rsidRDefault="002047CF" w:rsidP="002047CF">
            <w:pPr>
              <w:ind w:left="-108" w:right="-198"/>
              <w:jc w:val="center"/>
            </w:pPr>
            <w:r w:rsidRPr="002047CF">
              <w:t>Maximum</w:t>
            </w:r>
          </w:p>
        </w:tc>
      </w:tr>
      <w:tr w:rsidR="002047CF" w:rsidRPr="002047CF" w:rsidTr="00CC5614">
        <w:tc>
          <w:tcPr>
            <w:tcW w:w="769" w:type="dxa"/>
          </w:tcPr>
          <w:p w:rsidR="002047CF" w:rsidRPr="002047CF" w:rsidRDefault="002047CF" w:rsidP="002047CF">
            <w:pPr>
              <w:spacing w:after="120"/>
              <w:ind w:left="-108" w:right="-198"/>
              <w:jc w:val="center"/>
              <w:rPr>
                <w:rFonts w:cs="Tahoma"/>
              </w:rPr>
            </w:pPr>
          </w:p>
        </w:tc>
        <w:tc>
          <w:tcPr>
            <w:tcW w:w="1980" w:type="dxa"/>
          </w:tcPr>
          <w:p w:rsidR="002047CF" w:rsidRPr="002047CF" w:rsidRDefault="002047CF" w:rsidP="002047CF">
            <w:pPr>
              <w:ind w:left="-108" w:right="-198"/>
              <w:jc w:val="center"/>
            </w:pPr>
          </w:p>
          <w:p w:rsidR="002047CF" w:rsidRPr="002047CF" w:rsidRDefault="002047CF" w:rsidP="002047CF">
            <w:pPr>
              <w:ind w:left="-108" w:right="-198"/>
              <w:jc w:val="center"/>
            </w:pPr>
          </w:p>
          <w:p w:rsidR="002047CF" w:rsidRPr="002047CF" w:rsidRDefault="002047CF" w:rsidP="002047CF">
            <w:pPr>
              <w:ind w:left="-108" w:right="-198"/>
              <w:jc w:val="center"/>
            </w:pPr>
            <w:r w:rsidRPr="002047CF">
              <w:t>Lot Size</w:t>
            </w:r>
          </w:p>
        </w:tc>
        <w:tc>
          <w:tcPr>
            <w:tcW w:w="81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r w:rsidRPr="002047CF">
              <w:rPr>
                <w:sz w:val="18"/>
                <w:szCs w:val="18"/>
              </w:rPr>
              <w:t>Lot</w:t>
            </w:r>
          </w:p>
          <w:p w:rsidR="002047CF" w:rsidRPr="002047CF" w:rsidRDefault="002047CF" w:rsidP="002047CF">
            <w:pPr>
              <w:ind w:left="-108" w:right="-198"/>
              <w:jc w:val="center"/>
              <w:rPr>
                <w:sz w:val="18"/>
                <w:szCs w:val="18"/>
              </w:rPr>
            </w:pPr>
            <w:r w:rsidRPr="002047CF">
              <w:rPr>
                <w:sz w:val="18"/>
                <w:szCs w:val="18"/>
              </w:rPr>
              <w:t>Frontage</w:t>
            </w:r>
          </w:p>
        </w:tc>
        <w:tc>
          <w:tcPr>
            <w:tcW w:w="99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r w:rsidRPr="002047CF">
              <w:rPr>
                <w:sz w:val="18"/>
                <w:szCs w:val="18"/>
              </w:rPr>
              <w:t>Front Yard Setback</w:t>
            </w:r>
          </w:p>
        </w:tc>
        <w:tc>
          <w:tcPr>
            <w:tcW w:w="90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r w:rsidRPr="002047CF">
              <w:rPr>
                <w:sz w:val="18"/>
                <w:szCs w:val="18"/>
              </w:rPr>
              <w:t>Side Yard Setback</w:t>
            </w:r>
          </w:p>
        </w:tc>
        <w:tc>
          <w:tcPr>
            <w:tcW w:w="1260" w:type="dxa"/>
          </w:tcPr>
          <w:p w:rsidR="002047CF" w:rsidRPr="002047CF" w:rsidRDefault="002047CF" w:rsidP="002047CF">
            <w:pPr>
              <w:ind w:left="-108" w:right="-198"/>
              <w:jc w:val="center"/>
              <w:rPr>
                <w:sz w:val="18"/>
                <w:szCs w:val="18"/>
              </w:rPr>
            </w:pPr>
          </w:p>
          <w:p w:rsidR="002047CF" w:rsidRPr="002047CF" w:rsidRDefault="002047CF" w:rsidP="002047CF">
            <w:pPr>
              <w:ind w:left="-108" w:right="-198"/>
              <w:jc w:val="center"/>
              <w:rPr>
                <w:sz w:val="18"/>
                <w:szCs w:val="18"/>
              </w:rPr>
            </w:pPr>
            <w:proofErr w:type="spellStart"/>
            <w:r w:rsidRPr="002047CF">
              <w:rPr>
                <w:sz w:val="18"/>
                <w:szCs w:val="18"/>
              </w:rPr>
              <w:t>RearYard</w:t>
            </w:r>
            <w:proofErr w:type="spellEnd"/>
          </w:p>
          <w:p w:rsidR="002047CF" w:rsidRPr="002047CF" w:rsidRDefault="002047CF" w:rsidP="002047CF">
            <w:pPr>
              <w:ind w:left="-108" w:right="-198"/>
              <w:jc w:val="center"/>
              <w:rPr>
                <w:sz w:val="18"/>
                <w:szCs w:val="18"/>
              </w:rPr>
            </w:pPr>
            <w:r w:rsidRPr="002047CF">
              <w:rPr>
                <w:sz w:val="18"/>
                <w:szCs w:val="18"/>
              </w:rPr>
              <w:t xml:space="preserve"> Setback</w:t>
            </w:r>
          </w:p>
        </w:tc>
        <w:tc>
          <w:tcPr>
            <w:tcW w:w="1620" w:type="dxa"/>
          </w:tcPr>
          <w:p w:rsidR="002047CF" w:rsidRPr="002047CF" w:rsidRDefault="002047CF" w:rsidP="002047CF">
            <w:pPr>
              <w:ind w:left="-108" w:right="-118"/>
              <w:jc w:val="center"/>
              <w:rPr>
                <w:sz w:val="18"/>
                <w:szCs w:val="18"/>
              </w:rPr>
            </w:pPr>
          </w:p>
          <w:p w:rsidR="002047CF" w:rsidRPr="002047CF" w:rsidRDefault="002047CF" w:rsidP="002047CF">
            <w:pPr>
              <w:ind w:left="-108" w:right="-118"/>
              <w:jc w:val="center"/>
              <w:rPr>
                <w:sz w:val="18"/>
                <w:szCs w:val="18"/>
              </w:rPr>
            </w:pPr>
            <w:r w:rsidRPr="002047CF">
              <w:rPr>
                <w:sz w:val="18"/>
                <w:szCs w:val="18"/>
              </w:rPr>
              <w:t>Building Height</w:t>
            </w:r>
          </w:p>
        </w:tc>
        <w:tc>
          <w:tcPr>
            <w:tcW w:w="2471" w:type="dxa"/>
          </w:tcPr>
          <w:p w:rsidR="002047CF" w:rsidRPr="002047CF" w:rsidRDefault="002047CF" w:rsidP="002047CF">
            <w:pPr>
              <w:tabs>
                <w:tab w:val="left" w:pos="395"/>
              </w:tabs>
              <w:ind w:left="-108" w:right="-118"/>
              <w:jc w:val="center"/>
              <w:rPr>
                <w:sz w:val="18"/>
                <w:szCs w:val="18"/>
              </w:rPr>
            </w:pPr>
            <w:r w:rsidRPr="002047CF">
              <w:rPr>
                <w:sz w:val="18"/>
                <w:szCs w:val="18"/>
              </w:rPr>
              <w:t>Impervious</w:t>
            </w:r>
          </w:p>
          <w:p w:rsidR="002047CF" w:rsidRPr="002047CF" w:rsidRDefault="002047CF" w:rsidP="002047CF">
            <w:pPr>
              <w:tabs>
                <w:tab w:val="left" w:pos="395"/>
              </w:tabs>
              <w:ind w:left="-108" w:right="-118"/>
              <w:jc w:val="center"/>
              <w:rPr>
                <w:sz w:val="18"/>
                <w:szCs w:val="18"/>
              </w:rPr>
            </w:pPr>
            <w:r w:rsidRPr="002047CF">
              <w:rPr>
                <w:sz w:val="18"/>
                <w:szCs w:val="18"/>
              </w:rPr>
              <w:t xml:space="preserve"> Coverage *</w:t>
            </w:r>
          </w:p>
        </w:tc>
      </w:tr>
      <w:tr w:rsidR="00CC36E8" w:rsidRPr="002047CF" w:rsidTr="00CC5614">
        <w:tc>
          <w:tcPr>
            <w:tcW w:w="769" w:type="dxa"/>
          </w:tcPr>
          <w:p w:rsidR="00CC36E8" w:rsidRPr="002047CF" w:rsidRDefault="00CC36E8" w:rsidP="0016526A">
            <w:pPr>
              <w:spacing w:after="120"/>
              <w:ind w:left="-108" w:right="-198"/>
              <w:jc w:val="center"/>
              <w:rPr>
                <w:rFonts w:cs="Tahoma"/>
              </w:rPr>
            </w:pPr>
            <w:r>
              <w:rPr>
                <w:rFonts w:cs="Tahoma"/>
              </w:rPr>
              <w:t>I-1</w:t>
            </w:r>
          </w:p>
        </w:tc>
        <w:tc>
          <w:tcPr>
            <w:tcW w:w="198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No Minimum</w:t>
            </w:r>
          </w:p>
        </w:tc>
        <w:tc>
          <w:tcPr>
            <w:tcW w:w="81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N/A</w:t>
            </w:r>
          </w:p>
        </w:tc>
        <w:tc>
          <w:tcPr>
            <w:tcW w:w="99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25 ft.</w:t>
            </w:r>
          </w:p>
        </w:tc>
        <w:tc>
          <w:tcPr>
            <w:tcW w:w="90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20 ft.</w:t>
            </w:r>
          </w:p>
        </w:tc>
        <w:tc>
          <w:tcPr>
            <w:tcW w:w="126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25 ft.</w:t>
            </w:r>
          </w:p>
        </w:tc>
        <w:tc>
          <w:tcPr>
            <w:tcW w:w="162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40 ft.</w:t>
            </w:r>
          </w:p>
        </w:tc>
        <w:tc>
          <w:tcPr>
            <w:tcW w:w="2471"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45%</w:t>
            </w:r>
          </w:p>
        </w:tc>
      </w:tr>
      <w:tr w:rsidR="00CC36E8" w:rsidRPr="002047CF" w:rsidTr="00CC5614">
        <w:tc>
          <w:tcPr>
            <w:tcW w:w="769" w:type="dxa"/>
          </w:tcPr>
          <w:p w:rsidR="00CC36E8" w:rsidRPr="002047CF" w:rsidRDefault="00CC36E8" w:rsidP="0016526A">
            <w:pPr>
              <w:spacing w:after="120"/>
              <w:ind w:left="-108" w:right="-198"/>
              <w:jc w:val="center"/>
              <w:rPr>
                <w:rFonts w:cs="Tahoma"/>
              </w:rPr>
            </w:pPr>
            <w:r>
              <w:rPr>
                <w:rFonts w:cs="Tahoma"/>
              </w:rPr>
              <w:t>I-2</w:t>
            </w:r>
          </w:p>
        </w:tc>
        <w:tc>
          <w:tcPr>
            <w:tcW w:w="198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10 ACRES</w:t>
            </w:r>
          </w:p>
        </w:tc>
        <w:tc>
          <w:tcPr>
            <w:tcW w:w="81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N/A</w:t>
            </w:r>
          </w:p>
        </w:tc>
        <w:tc>
          <w:tcPr>
            <w:tcW w:w="99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50 FT.</w:t>
            </w:r>
          </w:p>
        </w:tc>
        <w:tc>
          <w:tcPr>
            <w:tcW w:w="90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40 FT.</w:t>
            </w:r>
          </w:p>
        </w:tc>
        <w:tc>
          <w:tcPr>
            <w:tcW w:w="126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50 FT.</w:t>
            </w:r>
          </w:p>
        </w:tc>
        <w:tc>
          <w:tcPr>
            <w:tcW w:w="1620"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40 ft.</w:t>
            </w:r>
          </w:p>
        </w:tc>
        <w:tc>
          <w:tcPr>
            <w:tcW w:w="2471" w:type="dxa"/>
          </w:tcPr>
          <w:p w:rsidR="00CC36E8" w:rsidRPr="002047CF" w:rsidRDefault="00CC36E8" w:rsidP="0016526A">
            <w:pPr>
              <w:spacing w:after="120"/>
              <w:ind w:left="-108" w:right="-198"/>
              <w:jc w:val="center"/>
              <w:rPr>
                <w:rFonts w:cs="Tahoma"/>
                <w:sz w:val="18"/>
                <w:szCs w:val="18"/>
              </w:rPr>
            </w:pPr>
            <w:r w:rsidRPr="002047CF">
              <w:rPr>
                <w:rFonts w:cs="Tahoma"/>
                <w:sz w:val="18"/>
                <w:szCs w:val="18"/>
              </w:rPr>
              <w:t>40%</w:t>
            </w:r>
          </w:p>
        </w:tc>
      </w:tr>
    </w:tbl>
    <w:p w:rsidR="002047CF" w:rsidRPr="002047CF" w:rsidRDefault="002047CF" w:rsidP="002047CF">
      <w:pPr>
        <w:spacing w:after="200" w:line="252" w:lineRule="auto"/>
        <w:rPr>
          <w:rFonts w:eastAsia="Times New Roman" w:cs="Times New Roman"/>
        </w:rPr>
      </w:pPr>
      <w:r w:rsidRPr="002047CF">
        <w:rPr>
          <w:rFonts w:eastAsia="Times New Roman" w:cs="Times New Roman"/>
        </w:rPr>
        <w:t>Impervious surface shall include surface area created by buildings, parking areas of all surface types, and circulation drives</w:t>
      </w: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p w:rsidR="0073749F" w:rsidRDefault="0073749F">
      <w:pPr>
        <w:shd w:val="clear" w:color="auto" w:fill="FFFFFF"/>
        <w:rPr>
          <w:rFonts w:ascii="Times New Roman" w:eastAsia="Times New Roman" w:hAnsi="Times New Roman" w:cs="Times New Roman"/>
        </w:rPr>
      </w:pPr>
    </w:p>
    <w:sectPr w:rsidR="0073749F">
      <w:headerReference w:type="default" r:id="rId8"/>
      <w:headerReference w:type="first" r:id="rId9"/>
      <w:footerReference w:type="first" r:id="rId10"/>
      <w:pgSz w:w="12240" w:h="15840"/>
      <w:pgMar w:top="720" w:right="1008" w:bottom="720" w:left="1008" w:header="634"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86" w:rsidRDefault="009F7F86">
      <w:r>
        <w:separator/>
      </w:r>
    </w:p>
  </w:endnote>
  <w:endnote w:type="continuationSeparator" w:id="0">
    <w:p w:rsidR="009F7F86" w:rsidRDefault="009F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w:altName w:val="Times New Roman"/>
    <w:charset w:val="00"/>
    <w:family w:val="auto"/>
    <w:pitch w:val="default"/>
  </w:font>
  <w:font w:name="Daniel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9F" w:rsidRDefault="0073749F">
    <w:pPr>
      <w:widowControl w:val="0"/>
      <w:pBdr>
        <w:top w:val="nil"/>
        <w:left w:val="nil"/>
        <w:bottom w:val="nil"/>
        <w:right w:val="nil"/>
        <w:between w:val="nil"/>
      </w:pBdr>
      <w:spacing w:line="276" w:lineRule="auto"/>
      <w:rPr>
        <w:color w:val="000000"/>
      </w:rPr>
    </w:pPr>
  </w:p>
  <w:tbl>
    <w:tblPr>
      <w:tblStyle w:val="a3"/>
      <w:tblW w:w="10440" w:type="dxa"/>
      <w:tblLayout w:type="fixed"/>
      <w:tblLook w:val="0000" w:firstRow="0" w:lastRow="0" w:firstColumn="0" w:lastColumn="0" w:noHBand="0" w:noVBand="0"/>
    </w:tblPr>
    <w:tblGrid>
      <w:gridCol w:w="3480"/>
      <w:gridCol w:w="3480"/>
      <w:gridCol w:w="3480"/>
    </w:tblGrid>
    <w:tr w:rsidR="0073749F">
      <w:tc>
        <w:tcPr>
          <w:tcW w:w="3480" w:type="dxa"/>
        </w:tcPr>
        <w:p w:rsidR="0073749F" w:rsidRDefault="00C845F9">
          <w:pPr>
            <w:pBdr>
              <w:top w:val="nil"/>
              <w:left w:val="nil"/>
              <w:bottom w:val="nil"/>
              <w:right w:val="nil"/>
              <w:between w:val="nil"/>
            </w:pBdr>
            <w:tabs>
              <w:tab w:val="center" w:pos="4320"/>
              <w:tab w:val="right" w:pos="8640"/>
            </w:tabs>
            <w:rPr>
              <w:rFonts w:ascii="Daniela" w:eastAsia="Daniela" w:hAnsi="Daniela" w:cs="Daniela"/>
              <w:color w:val="000000"/>
              <w:sz w:val="18"/>
              <w:szCs w:val="18"/>
            </w:rPr>
          </w:pPr>
          <w:r>
            <w:rPr>
              <w:rFonts w:ascii="Daniela" w:eastAsia="Daniela" w:hAnsi="Daniela" w:cs="Daniela"/>
              <w:color w:val="000000"/>
              <w:sz w:val="18"/>
              <w:szCs w:val="18"/>
            </w:rPr>
            <w:t>Telephone  (860) 658-3200</w:t>
          </w:r>
        </w:p>
        <w:p w:rsidR="0073749F" w:rsidRDefault="00C845F9">
          <w:pPr>
            <w:pBdr>
              <w:top w:val="nil"/>
              <w:left w:val="nil"/>
              <w:bottom w:val="nil"/>
              <w:right w:val="nil"/>
              <w:between w:val="nil"/>
            </w:pBdr>
            <w:tabs>
              <w:tab w:val="center" w:pos="4320"/>
              <w:tab w:val="right" w:pos="8640"/>
            </w:tabs>
            <w:rPr>
              <w:color w:val="000000"/>
              <w:sz w:val="18"/>
              <w:szCs w:val="18"/>
            </w:rPr>
          </w:pPr>
          <w:r>
            <w:rPr>
              <w:rFonts w:ascii="Daniela" w:eastAsia="Daniela" w:hAnsi="Daniela" w:cs="Daniela"/>
              <w:color w:val="000000"/>
              <w:sz w:val="18"/>
              <w:szCs w:val="18"/>
            </w:rPr>
            <w:t>Facsimile (860) 658-9467</w:t>
          </w:r>
        </w:p>
      </w:tc>
      <w:tc>
        <w:tcPr>
          <w:tcW w:w="3480" w:type="dxa"/>
        </w:tcPr>
        <w:p w:rsidR="0073749F" w:rsidRDefault="00C845F9">
          <w:pPr>
            <w:pBdr>
              <w:top w:val="nil"/>
              <w:left w:val="nil"/>
              <w:bottom w:val="nil"/>
              <w:right w:val="nil"/>
              <w:between w:val="nil"/>
            </w:pBdr>
            <w:tabs>
              <w:tab w:val="center" w:pos="4320"/>
              <w:tab w:val="right" w:pos="8640"/>
            </w:tabs>
            <w:jc w:val="center"/>
            <w:rPr>
              <w:rFonts w:ascii="Daniela" w:eastAsia="Daniela" w:hAnsi="Daniela" w:cs="Daniela"/>
              <w:color w:val="000000"/>
              <w:sz w:val="18"/>
              <w:szCs w:val="18"/>
            </w:rPr>
          </w:pPr>
          <w:r>
            <w:rPr>
              <w:rFonts w:ascii="Daniela" w:eastAsia="Daniela" w:hAnsi="Daniela" w:cs="Daniela"/>
              <w:color w:val="000000"/>
              <w:sz w:val="18"/>
              <w:szCs w:val="18"/>
            </w:rPr>
            <w:t xml:space="preserve">An Equal Opportunity Employer </w:t>
          </w:r>
        </w:p>
        <w:p w:rsidR="0073749F" w:rsidRDefault="00C845F9">
          <w:pPr>
            <w:pBdr>
              <w:top w:val="nil"/>
              <w:left w:val="nil"/>
              <w:bottom w:val="nil"/>
              <w:right w:val="nil"/>
              <w:between w:val="nil"/>
            </w:pBdr>
            <w:tabs>
              <w:tab w:val="center" w:pos="4320"/>
              <w:tab w:val="right" w:pos="8640"/>
            </w:tabs>
            <w:jc w:val="center"/>
            <w:rPr>
              <w:rFonts w:ascii="Daniela" w:eastAsia="Daniela" w:hAnsi="Daniela" w:cs="Daniela"/>
              <w:color w:val="000000"/>
              <w:sz w:val="18"/>
              <w:szCs w:val="18"/>
            </w:rPr>
          </w:pPr>
          <w:r>
            <w:rPr>
              <w:rFonts w:ascii="Daniela" w:eastAsia="Daniela" w:hAnsi="Daniela" w:cs="Daniela"/>
              <w:color w:val="000000"/>
              <w:sz w:val="18"/>
              <w:szCs w:val="18"/>
            </w:rPr>
            <w:t>www.simsbury-ct.gov</w:t>
          </w:r>
        </w:p>
        <w:p w:rsidR="0073749F" w:rsidRDefault="0073749F">
          <w:pPr>
            <w:pBdr>
              <w:top w:val="nil"/>
              <w:left w:val="nil"/>
              <w:bottom w:val="nil"/>
              <w:right w:val="nil"/>
              <w:between w:val="nil"/>
            </w:pBdr>
            <w:tabs>
              <w:tab w:val="center" w:pos="4320"/>
              <w:tab w:val="right" w:pos="8640"/>
            </w:tabs>
            <w:jc w:val="center"/>
            <w:rPr>
              <w:color w:val="000000"/>
              <w:sz w:val="18"/>
              <w:szCs w:val="18"/>
            </w:rPr>
          </w:pPr>
        </w:p>
      </w:tc>
      <w:tc>
        <w:tcPr>
          <w:tcW w:w="3480" w:type="dxa"/>
        </w:tcPr>
        <w:p w:rsidR="0073749F" w:rsidRDefault="00C845F9">
          <w:pPr>
            <w:pBdr>
              <w:top w:val="nil"/>
              <w:left w:val="nil"/>
              <w:bottom w:val="nil"/>
              <w:right w:val="nil"/>
              <w:between w:val="nil"/>
            </w:pBdr>
            <w:tabs>
              <w:tab w:val="center" w:pos="4320"/>
              <w:tab w:val="right" w:pos="8640"/>
            </w:tabs>
            <w:jc w:val="right"/>
            <w:rPr>
              <w:rFonts w:ascii="Daniela" w:eastAsia="Daniela" w:hAnsi="Daniela" w:cs="Daniela"/>
              <w:color w:val="000000"/>
              <w:sz w:val="18"/>
              <w:szCs w:val="18"/>
            </w:rPr>
          </w:pPr>
          <w:r>
            <w:rPr>
              <w:rFonts w:ascii="Daniela" w:eastAsia="Daniela" w:hAnsi="Daniela" w:cs="Daniela"/>
              <w:color w:val="000000"/>
              <w:sz w:val="18"/>
              <w:szCs w:val="18"/>
            </w:rPr>
            <w:t xml:space="preserve">8:30 – 7:00 Monday </w:t>
          </w:r>
        </w:p>
        <w:p w:rsidR="0073749F" w:rsidRDefault="00C845F9">
          <w:pPr>
            <w:pBdr>
              <w:top w:val="nil"/>
              <w:left w:val="nil"/>
              <w:bottom w:val="nil"/>
              <w:right w:val="nil"/>
              <w:between w:val="nil"/>
            </w:pBdr>
            <w:tabs>
              <w:tab w:val="center" w:pos="4320"/>
              <w:tab w:val="right" w:pos="8640"/>
            </w:tabs>
            <w:jc w:val="right"/>
            <w:rPr>
              <w:rFonts w:ascii="Daniela" w:eastAsia="Daniela" w:hAnsi="Daniela" w:cs="Daniela"/>
              <w:color w:val="000000"/>
              <w:sz w:val="18"/>
              <w:szCs w:val="18"/>
            </w:rPr>
          </w:pPr>
          <w:r>
            <w:rPr>
              <w:rFonts w:ascii="Daniela" w:eastAsia="Daniela" w:hAnsi="Daniela" w:cs="Daniela"/>
              <w:color w:val="000000"/>
              <w:sz w:val="18"/>
              <w:szCs w:val="18"/>
            </w:rPr>
            <w:t>8:30 – 4:30  Tuesday through Thursday</w:t>
          </w:r>
        </w:p>
        <w:p w:rsidR="0073749F" w:rsidRDefault="00C845F9">
          <w:pPr>
            <w:pBdr>
              <w:top w:val="nil"/>
              <w:left w:val="nil"/>
              <w:bottom w:val="nil"/>
              <w:right w:val="nil"/>
              <w:between w:val="nil"/>
            </w:pBdr>
            <w:tabs>
              <w:tab w:val="center" w:pos="4320"/>
              <w:tab w:val="right" w:pos="8640"/>
            </w:tabs>
            <w:jc w:val="right"/>
            <w:rPr>
              <w:color w:val="000000"/>
              <w:sz w:val="18"/>
              <w:szCs w:val="18"/>
            </w:rPr>
          </w:pPr>
          <w:r>
            <w:rPr>
              <w:rFonts w:ascii="Daniela" w:eastAsia="Daniela" w:hAnsi="Daniela" w:cs="Daniela"/>
              <w:color w:val="000000"/>
              <w:sz w:val="18"/>
              <w:szCs w:val="18"/>
            </w:rPr>
            <w:t xml:space="preserve">8:30 – 1:00 Friday </w:t>
          </w:r>
        </w:p>
      </w:tc>
    </w:tr>
  </w:tbl>
  <w:p w:rsidR="0073749F" w:rsidRDefault="0073749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86" w:rsidRDefault="009F7F86">
      <w:r>
        <w:separator/>
      </w:r>
    </w:p>
  </w:footnote>
  <w:footnote w:type="continuationSeparator" w:id="0">
    <w:p w:rsidR="009F7F86" w:rsidRDefault="009F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9F" w:rsidRDefault="007374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9F" w:rsidRDefault="0073749F">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2"/>
      <w:tblW w:w="10080" w:type="dxa"/>
      <w:tblLayout w:type="fixed"/>
      <w:tblLook w:val="0000" w:firstRow="0" w:lastRow="0" w:firstColumn="0" w:lastColumn="0" w:noHBand="0" w:noVBand="0"/>
    </w:tblPr>
    <w:tblGrid>
      <w:gridCol w:w="2430"/>
      <w:gridCol w:w="7650"/>
    </w:tblGrid>
    <w:tr w:rsidR="0073749F">
      <w:tc>
        <w:tcPr>
          <w:tcW w:w="2430" w:type="dxa"/>
        </w:tcPr>
        <w:p w:rsidR="0073749F" w:rsidRDefault="00C845F9">
          <w:pPr>
            <w:ind w:left="252"/>
            <w:rPr>
              <w:rFonts w:ascii="Arial Rounded" w:eastAsia="Arial Rounded" w:hAnsi="Arial Rounded" w:cs="Arial Rounded"/>
              <w:b/>
              <w:color w:val="000000"/>
              <w:sz w:val="16"/>
              <w:szCs w:val="16"/>
            </w:rPr>
          </w:pPr>
          <w:r>
            <w:rPr>
              <w:rFonts w:ascii="Arial Rounded" w:eastAsia="Arial Rounded" w:hAnsi="Arial Rounded" w:cs="Arial Rounded"/>
              <w:b/>
              <w:noProof/>
              <w:color w:val="000000"/>
              <w:sz w:val="16"/>
              <w:szCs w:val="16"/>
            </w:rPr>
            <w:drawing>
              <wp:inline distT="0" distB="0" distL="0" distR="0">
                <wp:extent cx="1257300" cy="1238250"/>
                <wp:effectExtent l="0" t="0" r="0" b="0"/>
                <wp:docPr id="2" name="image1.png" descr="SIMSLOGO"/>
                <wp:cNvGraphicFramePr/>
                <a:graphic xmlns:a="http://schemas.openxmlformats.org/drawingml/2006/main">
                  <a:graphicData uri="http://schemas.openxmlformats.org/drawingml/2006/picture">
                    <pic:pic xmlns:pic="http://schemas.openxmlformats.org/drawingml/2006/picture">
                      <pic:nvPicPr>
                        <pic:cNvPr id="0" name="image1.png" descr="SIMSLOGO"/>
                        <pic:cNvPicPr preferRelativeResize="0"/>
                      </pic:nvPicPr>
                      <pic:blipFill>
                        <a:blip r:embed="rId1"/>
                        <a:srcRect/>
                        <a:stretch>
                          <a:fillRect/>
                        </a:stretch>
                      </pic:blipFill>
                      <pic:spPr>
                        <a:xfrm>
                          <a:off x="0" y="0"/>
                          <a:ext cx="1257300" cy="1238250"/>
                        </a:xfrm>
                        <a:prstGeom prst="rect">
                          <a:avLst/>
                        </a:prstGeom>
                        <a:ln/>
                      </pic:spPr>
                    </pic:pic>
                  </a:graphicData>
                </a:graphic>
              </wp:inline>
            </w:drawing>
          </w:r>
        </w:p>
      </w:tc>
      <w:tc>
        <w:tcPr>
          <w:tcW w:w="7650" w:type="dxa"/>
        </w:tcPr>
        <w:p w:rsidR="0073749F" w:rsidRDefault="00C845F9">
          <w:pPr>
            <w:ind w:left="-108"/>
            <w:rPr>
              <w:rFonts w:ascii="Daniela" w:eastAsia="Daniela" w:hAnsi="Daniela" w:cs="Daniela"/>
              <w:color w:val="000000"/>
              <w:sz w:val="96"/>
              <w:szCs w:val="96"/>
            </w:rPr>
          </w:pPr>
          <w:r>
            <w:rPr>
              <w:rFonts w:ascii="Daniela" w:eastAsia="Daniela" w:hAnsi="Daniela" w:cs="Daniela"/>
              <w:color w:val="000000"/>
              <w:sz w:val="96"/>
              <w:szCs w:val="96"/>
            </w:rPr>
            <w:t xml:space="preserve">  Town of Simsbury</w:t>
          </w:r>
        </w:p>
        <w:p w:rsidR="0073749F" w:rsidRDefault="0073749F">
          <w:pPr>
            <w:rPr>
              <w:rFonts w:ascii="Arial Rounded" w:eastAsia="Arial Rounded" w:hAnsi="Arial Rounded" w:cs="Arial Rounded"/>
              <w:b/>
              <w:sz w:val="16"/>
              <w:szCs w:val="16"/>
            </w:rPr>
          </w:pPr>
        </w:p>
        <w:p w:rsidR="0073749F" w:rsidRDefault="00C845F9">
          <w:pPr>
            <w:rPr>
              <w:rFonts w:ascii="Arial" w:eastAsia="Arial" w:hAnsi="Arial" w:cs="Arial"/>
              <w:sz w:val="16"/>
              <w:szCs w:val="16"/>
            </w:rPr>
          </w:pPr>
          <w:r>
            <w:rPr>
              <w:rFonts w:ascii="Arial" w:eastAsia="Arial" w:hAnsi="Arial" w:cs="Arial"/>
              <w:sz w:val="16"/>
              <w:szCs w:val="16"/>
            </w:rPr>
            <w:t>933 HOPMEADOW STREET</w:t>
          </w:r>
          <w:r>
            <w:rPr>
              <w:rFonts w:ascii="Arial" w:eastAsia="Arial" w:hAnsi="Arial" w:cs="Arial"/>
              <w:sz w:val="16"/>
              <w:szCs w:val="16"/>
            </w:rPr>
            <w:tab/>
          </w:r>
          <w:r>
            <w:rPr>
              <w:rFonts w:ascii="Arial" w:eastAsia="Arial" w:hAnsi="Arial" w:cs="Arial"/>
              <w:sz w:val="16"/>
              <w:szCs w:val="16"/>
            </w:rPr>
            <w:tab/>
            <w:t>P.O. BOX 495</w:t>
          </w:r>
          <w:r>
            <w:rPr>
              <w:rFonts w:ascii="Arial" w:eastAsia="Arial" w:hAnsi="Arial" w:cs="Arial"/>
              <w:sz w:val="16"/>
              <w:szCs w:val="16"/>
            </w:rPr>
            <w:tab/>
          </w:r>
          <w:r>
            <w:rPr>
              <w:rFonts w:ascii="Arial" w:eastAsia="Arial" w:hAnsi="Arial" w:cs="Arial"/>
              <w:sz w:val="16"/>
              <w:szCs w:val="16"/>
            </w:rPr>
            <w:tab/>
            <w:t>SIMSBURY, CONNECTICUT 06070</w:t>
          </w:r>
        </w:p>
        <w:p w:rsidR="0073749F" w:rsidRDefault="0073749F">
          <w:pPr>
            <w:rPr>
              <w:rFonts w:ascii="Arial Rounded" w:eastAsia="Arial Rounded" w:hAnsi="Arial Rounded" w:cs="Arial Rounded"/>
              <w:b/>
              <w:sz w:val="16"/>
              <w:szCs w:val="16"/>
            </w:rPr>
          </w:pPr>
        </w:p>
        <w:p w:rsidR="0073749F" w:rsidRDefault="00C845F9">
          <w:pPr>
            <w:ind w:right="-738"/>
            <w:rPr>
              <w:rFonts w:ascii="Arial Rounded" w:eastAsia="Arial Rounded" w:hAnsi="Arial Rounded" w:cs="Arial Rounded"/>
              <w:b/>
              <w:sz w:val="16"/>
              <w:szCs w:val="16"/>
            </w:rPr>
          </w:pPr>
          <w:r>
            <w:rPr>
              <w:rFonts w:ascii="Daniela" w:eastAsia="Daniela" w:hAnsi="Daniela" w:cs="Daniela"/>
              <w:sz w:val="40"/>
              <w:szCs w:val="40"/>
              <w:vertAlign w:val="superscript"/>
            </w:rPr>
            <w:t xml:space="preserve">                     </w:t>
          </w:r>
        </w:p>
      </w:tc>
    </w:tr>
  </w:tbl>
  <w:p w:rsidR="0073749F" w:rsidRDefault="0073749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49F"/>
    <w:rsid w:val="002047CF"/>
    <w:rsid w:val="0025524F"/>
    <w:rsid w:val="00430C83"/>
    <w:rsid w:val="0073749F"/>
    <w:rsid w:val="007A0A86"/>
    <w:rsid w:val="007C412E"/>
    <w:rsid w:val="008B04DC"/>
    <w:rsid w:val="009F7F86"/>
    <w:rsid w:val="00A96D3D"/>
    <w:rsid w:val="00AB2AAB"/>
    <w:rsid w:val="00B810D9"/>
    <w:rsid w:val="00C845F9"/>
    <w:rsid w:val="00CC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0A86"/>
    <w:rPr>
      <w:rFonts w:ascii="Tahoma" w:hAnsi="Tahoma" w:cs="Tahoma"/>
      <w:sz w:val="16"/>
      <w:szCs w:val="16"/>
    </w:rPr>
  </w:style>
  <w:style w:type="character" w:customStyle="1" w:styleId="BalloonTextChar">
    <w:name w:val="Balloon Text Char"/>
    <w:basedOn w:val="DefaultParagraphFont"/>
    <w:link w:val="BalloonText"/>
    <w:uiPriority w:val="99"/>
    <w:semiHidden/>
    <w:rsid w:val="007A0A86"/>
    <w:rPr>
      <w:rFonts w:ascii="Tahoma" w:hAnsi="Tahoma" w:cs="Tahoma"/>
      <w:sz w:val="16"/>
      <w:szCs w:val="16"/>
    </w:rPr>
  </w:style>
  <w:style w:type="table" w:styleId="TableGrid">
    <w:name w:val="Table Grid"/>
    <w:basedOn w:val="TableNormal"/>
    <w:rsid w:val="002047C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0A86"/>
    <w:rPr>
      <w:rFonts w:ascii="Tahoma" w:hAnsi="Tahoma" w:cs="Tahoma"/>
      <w:sz w:val="16"/>
      <w:szCs w:val="16"/>
    </w:rPr>
  </w:style>
  <w:style w:type="character" w:customStyle="1" w:styleId="BalloonTextChar">
    <w:name w:val="Balloon Text Char"/>
    <w:basedOn w:val="DefaultParagraphFont"/>
    <w:link w:val="BalloonText"/>
    <w:uiPriority w:val="99"/>
    <w:semiHidden/>
    <w:rsid w:val="007A0A86"/>
    <w:rPr>
      <w:rFonts w:ascii="Tahoma" w:hAnsi="Tahoma" w:cs="Tahoma"/>
      <w:sz w:val="16"/>
      <w:szCs w:val="16"/>
    </w:rPr>
  </w:style>
  <w:style w:type="table" w:styleId="TableGrid">
    <w:name w:val="Table Grid"/>
    <w:basedOn w:val="TableNormal"/>
    <w:rsid w:val="002047C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Glidden Michael</dc:creator>
  <cp:lastModifiedBy>Glidden Michael</cp:lastModifiedBy>
  <cp:revision>3</cp:revision>
  <cp:lastPrinted>2021-05-25T18:58:00Z</cp:lastPrinted>
  <dcterms:created xsi:type="dcterms:W3CDTF">2021-05-14T19:24:00Z</dcterms:created>
  <dcterms:modified xsi:type="dcterms:W3CDTF">2021-05-25T19:33:00Z</dcterms:modified>
</cp:coreProperties>
</file>