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933" w:rsidRDefault="002A58B2">
      <w:pPr>
        <w:shd w:val="clear" w:color="auto" w:fill="FFFFFF"/>
        <w:rPr>
          <w:rFonts w:ascii="Times New Roman" w:eastAsia="Times New Roman" w:hAnsi="Times New Roman" w:cs="Times New Roman"/>
          <w:b/>
        </w:rPr>
      </w:pPr>
      <w:r>
        <w:rPr>
          <w:rFonts w:ascii="Times New Roman" w:eastAsia="Times New Roman" w:hAnsi="Times New Roman" w:cs="Times New Roman"/>
        </w:rPr>
        <w:t>Date:</w:t>
      </w:r>
      <w:r>
        <w:rPr>
          <w:rFonts w:ascii="Times New Roman" w:eastAsia="Times New Roman" w:hAnsi="Times New Roman" w:cs="Times New Roman"/>
        </w:rPr>
        <w:tab/>
      </w:r>
      <w:r>
        <w:rPr>
          <w:rFonts w:ascii="Times New Roman" w:eastAsia="Times New Roman" w:hAnsi="Times New Roman" w:cs="Times New Roman"/>
        </w:rPr>
        <w:tab/>
      </w:r>
      <w:r w:rsidR="006F7B8D">
        <w:rPr>
          <w:rFonts w:ascii="Times New Roman" w:eastAsia="Times New Roman" w:hAnsi="Times New Roman" w:cs="Times New Roman"/>
          <w:b/>
        </w:rPr>
        <w:t>July 8</w:t>
      </w:r>
      <w:r w:rsidR="00F63C54">
        <w:rPr>
          <w:rFonts w:ascii="Times New Roman" w:eastAsia="Times New Roman" w:hAnsi="Times New Roman" w:cs="Times New Roman"/>
          <w:b/>
        </w:rPr>
        <w:t>, 2021</w:t>
      </w:r>
    </w:p>
    <w:p w:rsidR="000E6933" w:rsidRDefault="000E6933">
      <w:pPr>
        <w:shd w:val="clear" w:color="auto" w:fill="FFFFFF"/>
        <w:rPr>
          <w:rFonts w:ascii="Times New Roman" w:eastAsia="Times New Roman" w:hAnsi="Times New Roman" w:cs="Times New Roman"/>
        </w:rPr>
      </w:pPr>
    </w:p>
    <w:p w:rsidR="000E6933" w:rsidRDefault="002A58B2">
      <w:pPr>
        <w:shd w:val="clear" w:color="auto" w:fill="FFFFFF"/>
        <w:rPr>
          <w:rFonts w:ascii="Times New Roman" w:eastAsia="Times New Roman" w:hAnsi="Times New Roman" w:cs="Times New Roman"/>
          <w:b/>
        </w:rPr>
      </w:pPr>
      <w:r>
        <w:rPr>
          <w:rFonts w:ascii="Times New Roman" w:eastAsia="Times New Roman" w:hAnsi="Times New Roman" w:cs="Times New Roman"/>
        </w:rPr>
        <w:t xml:space="preserve">To: </w:t>
      </w:r>
      <w:r>
        <w:rPr>
          <w:rFonts w:ascii="Times New Roman" w:eastAsia="Times New Roman" w:hAnsi="Times New Roman" w:cs="Times New Roman"/>
        </w:rPr>
        <w:tab/>
      </w:r>
      <w:r>
        <w:rPr>
          <w:rFonts w:ascii="Times New Roman" w:eastAsia="Times New Roman" w:hAnsi="Times New Roman" w:cs="Times New Roman"/>
        </w:rPr>
        <w:tab/>
      </w:r>
      <w:r w:rsidR="00D622BD">
        <w:rPr>
          <w:rFonts w:ascii="Times New Roman" w:eastAsia="Times New Roman" w:hAnsi="Times New Roman" w:cs="Times New Roman"/>
          <w:b/>
        </w:rPr>
        <w:t>Simsbury Plan</w:t>
      </w:r>
      <w:r>
        <w:rPr>
          <w:rFonts w:ascii="Times New Roman" w:eastAsia="Times New Roman" w:hAnsi="Times New Roman" w:cs="Times New Roman"/>
          <w:b/>
        </w:rPr>
        <w:t>ning Commission</w:t>
      </w:r>
    </w:p>
    <w:p w:rsidR="00310717" w:rsidRDefault="00310717">
      <w:pPr>
        <w:shd w:val="clear" w:color="auto" w:fill="FFFFFF"/>
        <w:rPr>
          <w:rFonts w:ascii="Times New Roman" w:eastAsia="Times New Roman" w:hAnsi="Times New Roman" w:cs="Times New Roman"/>
        </w:rPr>
      </w:pPr>
    </w:p>
    <w:p w:rsidR="000E6933" w:rsidRDefault="002A58B2">
      <w:pPr>
        <w:shd w:val="clear" w:color="auto" w:fill="FFFFFF"/>
        <w:ind w:left="580" w:firstLine="580"/>
        <w:rPr>
          <w:rFonts w:ascii="Times New Roman" w:eastAsia="Times New Roman" w:hAnsi="Times New Roman" w:cs="Times New Roman"/>
        </w:rPr>
      </w:pPr>
      <w:r>
        <w:rPr>
          <w:noProof/>
          <w:sz w:val="24"/>
          <w:szCs w:val="24"/>
        </w:rPr>
        <w:drawing>
          <wp:inline distT="114300" distB="114300" distL="114300" distR="114300">
            <wp:extent cx="1816100" cy="5207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16100" cy="520700"/>
                    </a:xfrm>
                    <a:prstGeom prst="rect">
                      <a:avLst/>
                    </a:prstGeom>
                    <a:ln/>
                  </pic:spPr>
                </pic:pic>
              </a:graphicData>
            </a:graphic>
          </wp:inline>
        </w:drawing>
      </w:r>
    </w:p>
    <w:p w:rsidR="000E6933" w:rsidRDefault="002A58B2">
      <w:pPr>
        <w:shd w:val="clear" w:color="auto" w:fill="FFFFFF"/>
        <w:rPr>
          <w:rFonts w:ascii="Times New Roman" w:eastAsia="Times New Roman" w:hAnsi="Times New Roman" w:cs="Times New Roman"/>
          <w:b/>
        </w:rPr>
      </w:pPr>
      <w:r>
        <w:rPr>
          <w:rFonts w:ascii="Times New Roman" w:eastAsia="Times New Roman" w:hAnsi="Times New Roman" w:cs="Times New Roman"/>
        </w:rPr>
        <w:t xml:space="preserve">From: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rPr>
        <w:t xml:space="preserve">Michael Glidden CFM CZEO </w:t>
      </w:r>
    </w:p>
    <w:p w:rsidR="000E6933" w:rsidRDefault="002A58B2">
      <w:pPr>
        <w:shd w:val="clear" w:color="auto" w:fill="FFFFFF"/>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b/>
        </w:rPr>
        <w:tab/>
        <w:t>Director of Planning and Community Development</w:t>
      </w:r>
    </w:p>
    <w:p w:rsidR="000E6933" w:rsidRDefault="002029E6">
      <w:pPr>
        <w:shd w:val="clear" w:color="auto" w:fill="FFFFFF"/>
        <w:rPr>
          <w:rFonts w:ascii="Times New Roman" w:eastAsia="Times New Roman" w:hAnsi="Times New Roman" w:cs="Times New Roman"/>
        </w:rPr>
      </w:pPr>
      <w:r>
        <w:pict>
          <v:rect id="_x0000_i1025" style="width:0;height:1.5pt" o:hralign="center" o:hrstd="t" o:hr="t" fillcolor="#a0a0a0" stroked="f"/>
        </w:pict>
      </w:r>
    </w:p>
    <w:p w:rsidR="000E6933" w:rsidRDefault="0059727B" w:rsidP="0059727B">
      <w:pPr>
        <w:shd w:val="clear" w:color="auto" w:fill="FFFFFF"/>
        <w:ind w:left="720" w:hanging="720"/>
        <w:rPr>
          <w:rFonts w:ascii="Times New Roman" w:eastAsia="Times New Roman" w:hAnsi="Times New Roman" w:cs="Times New Roman"/>
          <w:b/>
        </w:rPr>
      </w:pPr>
      <w:r>
        <w:rPr>
          <w:rFonts w:ascii="Times New Roman" w:eastAsia="Times New Roman" w:hAnsi="Times New Roman" w:cs="Times New Roman"/>
        </w:rPr>
        <w:t>Re:</w:t>
      </w:r>
      <w:r>
        <w:rPr>
          <w:rFonts w:ascii="Times New Roman" w:eastAsia="Times New Roman" w:hAnsi="Times New Roman" w:cs="Times New Roman"/>
        </w:rPr>
        <w:tab/>
        <w:t xml:space="preserve"> </w:t>
      </w:r>
      <w:r w:rsidR="006F7B8D">
        <w:rPr>
          <w:rFonts w:ascii="Times New Roman" w:eastAsia="Times New Roman" w:hAnsi="Times New Roman" w:cs="Times New Roman"/>
        </w:rPr>
        <w:t>Referral from Board of Selectmen concerning release of conservation easements associated with the Meadowood Subdivision</w:t>
      </w:r>
    </w:p>
    <w:p w:rsidR="000E6933" w:rsidRDefault="002029E6">
      <w:pPr>
        <w:shd w:val="clear" w:color="auto" w:fill="FFFFFF"/>
        <w:rPr>
          <w:rFonts w:ascii="Times New Roman" w:eastAsia="Times New Roman" w:hAnsi="Times New Roman" w:cs="Times New Roman"/>
        </w:rPr>
      </w:pPr>
      <w:r>
        <w:pict>
          <v:rect id="_x0000_i1026" style="width:0;height:1.5pt" o:hralign="center" o:hrstd="t" o:hr="t" fillcolor="#a0a0a0" stroked="f"/>
        </w:pict>
      </w:r>
    </w:p>
    <w:p w:rsidR="00147487" w:rsidRDefault="00147487">
      <w:pPr>
        <w:shd w:val="clear" w:color="auto" w:fill="FFFFFF"/>
        <w:rPr>
          <w:rFonts w:ascii="Times New Roman" w:eastAsia="Times New Roman" w:hAnsi="Times New Roman" w:cs="Times New Roman"/>
        </w:rPr>
      </w:pPr>
    </w:p>
    <w:p w:rsidR="00147487" w:rsidRDefault="004D245A">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w:t>
      </w:r>
    </w:p>
    <w:p w:rsidR="000E6933" w:rsidRDefault="006F7B8D">
      <w:pPr>
        <w:shd w:val="clear" w:color="auto" w:fill="FFFFFF"/>
        <w:rPr>
          <w:rFonts w:ascii="Times New Roman" w:eastAsia="Times New Roman" w:hAnsi="Times New Roman" w:cs="Times New Roman"/>
          <w:b/>
          <w:u w:val="single"/>
        </w:rPr>
      </w:pPr>
      <w:r>
        <w:rPr>
          <w:rFonts w:ascii="Times New Roman" w:eastAsia="Times New Roman" w:hAnsi="Times New Roman" w:cs="Times New Roman"/>
          <w:b/>
          <w:u w:val="single"/>
        </w:rPr>
        <w:t>Summary of Referral</w:t>
      </w:r>
    </w:p>
    <w:p w:rsidR="006F7B8D" w:rsidRDefault="006F7B8D">
      <w:pPr>
        <w:shd w:val="clear" w:color="auto" w:fill="FFFFFF"/>
        <w:rPr>
          <w:rFonts w:ascii="Times New Roman" w:eastAsia="Times New Roman" w:hAnsi="Times New Roman" w:cs="Times New Roman"/>
          <w:b/>
          <w:u w:val="single"/>
        </w:rPr>
      </w:pPr>
    </w:p>
    <w:p w:rsidR="006F7B8D" w:rsidRDefault="006F7B8D">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As part of the Resubdivision approval, the existing conservation easements need to be release in order to complete the transaction. </w:t>
      </w:r>
    </w:p>
    <w:p w:rsidR="006F7B8D" w:rsidRDefault="006F7B8D">
      <w:pPr>
        <w:shd w:val="clear" w:color="auto" w:fill="FFFFFF"/>
        <w:rPr>
          <w:rFonts w:ascii="Times New Roman" w:eastAsia="Times New Roman" w:hAnsi="Times New Roman" w:cs="Times New Roman"/>
        </w:rPr>
      </w:pPr>
    </w:p>
    <w:p w:rsidR="006F7B8D" w:rsidRDefault="006F7B8D">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The Board of Selectmen referred the release of the easements pursuant to Connecticut General Statutes 8-24 to the Planning Commission for review and comments as it relates to the goals and objectives from the 2017 Plan of Conservation and Development. </w:t>
      </w:r>
    </w:p>
    <w:p w:rsidR="006F7B8D" w:rsidRDefault="006F7B8D">
      <w:pPr>
        <w:shd w:val="clear" w:color="auto" w:fill="FFFFFF"/>
        <w:rPr>
          <w:rFonts w:ascii="Times New Roman" w:eastAsia="Times New Roman" w:hAnsi="Times New Roman" w:cs="Times New Roman"/>
        </w:rPr>
      </w:pPr>
    </w:p>
    <w:p w:rsidR="006F7B8D" w:rsidRDefault="006F7B8D">
      <w:pPr>
        <w:shd w:val="clear" w:color="auto" w:fill="FFFFFF"/>
        <w:rPr>
          <w:rFonts w:ascii="Times New Roman" w:eastAsia="Times New Roman" w:hAnsi="Times New Roman" w:cs="Times New Roman"/>
        </w:rPr>
      </w:pPr>
      <w:r>
        <w:rPr>
          <w:noProof/>
        </w:rPr>
        <w:drawing>
          <wp:inline distT="0" distB="0" distL="0" distR="0" wp14:anchorId="26FAD9CA" wp14:editId="0FA65861">
            <wp:extent cx="5943600" cy="280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800350"/>
                    </a:xfrm>
                    <a:prstGeom prst="rect">
                      <a:avLst/>
                    </a:prstGeom>
                  </pic:spPr>
                </pic:pic>
              </a:graphicData>
            </a:graphic>
          </wp:inline>
        </w:drawing>
      </w:r>
    </w:p>
    <w:p w:rsidR="006F7B8D" w:rsidRDefault="006F7B8D">
      <w:pPr>
        <w:shd w:val="clear" w:color="auto" w:fill="FFFFFF"/>
        <w:rPr>
          <w:rFonts w:ascii="Times New Roman" w:eastAsia="Times New Roman" w:hAnsi="Times New Roman" w:cs="Times New Roman"/>
        </w:rPr>
      </w:pPr>
    </w:p>
    <w:p w:rsidR="006F7B8D" w:rsidRPr="006F7B8D" w:rsidRDefault="006F7B8D">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 xml:space="preserve">The role of the commission is to provide an advisory opinion on whether the proposed actions meet the goals and objectives from the 2017 Plan of Conservation and Development. </w:t>
      </w:r>
    </w:p>
    <w:p w:rsidR="00D622BD" w:rsidRDefault="00D622BD">
      <w:pPr>
        <w:shd w:val="clear" w:color="auto" w:fill="FFFFFF"/>
        <w:rPr>
          <w:rFonts w:ascii="Times New Roman" w:eastAsia="Times New Roman" w:hAnsi="Times New Roman" w:cs="Times New Roman"/>
          <w:b/>
          <w:u w:val="single"/>
        </w:rPr>
      </w:pPr>
    </w:p>
    <w:p w:rsidR="004D245A" w:rsidRDefault="006F7B8D">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One point to consider is the release from the easements is required in order for the state funding to be approved. In the end, a larger portion of the development will be preserved beyond the limits of the existing conservation easements. </w:t>
      </w:r>
    </w:p>
    <w:p w:rsidR="006F7B8D" w:rsidRDefault="006F7B8D">
      <w:pPr>
        <w:shd w:val="clear" w:color="auto" w:fill="FFFFFF"/>
        <w:rPr>
          <w:rFonts w:ascii="Times New Roman" w:eastAsia="Times New Roman" w:hAnsi="Times New Roman" w:cs="Times New Roman"/>
        </w:rPr>
      </w:pPr>
    </w:p>
    <w:p w:rsidR="006F7B8D" w:rsidRDefault="006F7B8D">
      <w:pPr>
        <w:shd w:val="clear" w:color="auto" w:fill="FFFFFF"/>
        <w:rPr>
          <w:rFonts w:ascii="Times New Roman" w:eastAsia="Times New Roman" w:hAnsi="Times New Roman" w:cs="Times New Roman"/>
          <w:b/>
          <w:u w:val="single"/>
        </w:rPr>
      </w:pPr>
      <w:r>
        <w:rPr>
          <w:rFonts w:ascii="Times New Roman" w:eastAsia="Times New Roman" w:hAnsi="Times New Roman" w:cs="Times New Roman"/>
        </w:rPr>
        <w:t xml:space="preserve">Another point is the area which will be funded by Department of Agriculture monies will require that the area is farmed. Efforts will be made in order to lease the fields associated with this parcel to local farmers for agriculture activities. This could be considered preservation of existing agricultural fields that otherwise would have been lost to residential development. </w:t>
      </w:r>
      <w:bookmarkStart w:id="0" w:name="_GoBack"/>
      <w:bookmarkEnd w:id="0"/>
    </w:p>
    <w:p w:rsidR="0059727B" w:rsidRPr="0059727B" w:rsidRDefault="0059727B" w:rsidP="006F7B8D">
      <w:pPr>
        <w:shd w:val="clear" w:color="auto" w:fill="FFFFFF"/>
        <w:rPr>
          <w:rFonts w:ascii="Times New Roman" w:eastAsia="Times New Roman" w:hAnsi="Times New Roman" w:cs="Times New Roman"/>
        </w:rPr>
      </w:pPr>
    </w:p>
    <w:p w:rsidR="004C1711" w:rsidRDefault="004C1711" w:rsidP="00310717">
      <w:pPr>
        <w:shd w:val="clear" w:color="auto" w:fill="FFFFFF"/>
        <w:jc w:val="center"/>
        <w:rPr>
          <w:rFonts w:ascii="Times New Roman" w:eastAsia="Times New Roman" w:hAnsi="Times New Roman" w:cs="Times New Roman"/>
          <w:b/>
        </w:rPr>
      </w:pPr>
    </w:p>
    <w:p w:rsidR="004C1711" w:rsidRDefault="004C1711" w:rsidP="00310717">
      <w:pPr>
        <w:shd w:val="clear" w:color="auto" w:fill="FFFFFF"/>
        <w:jc w:val="center"/>
        <w:rPr>
          <w:rFonts w:ascii="Times New Roman" w:eastAsia="Times New Roman" w:hAnsi="Times New Roman" w:cs="Times New Roman"/>
          <w:b/>
        </w:rPr>
      </w:pPr>
    </w:p>
    <w:p w:rsidR="004C1711" w:rsidRDefault="004C1711" w:rsidP="00310717">
      <w:pPr>
        <w:shd w:val="clear" w:color="auto" w:fill="FFFFFF"/>
        <w:jc w:val="center"/>
        <w:rPr>
          <w:rFonts w:ascii="Times New Roman" w:eastAsia="Times New Roman" w:hAnsi="Times New Roman" w:cs="Times New Roman"/>
          <w:b/>
        </w:rPr>
      </w:pPr>
    </w:p>
    <w:p w:rsidR="004C1711" w:rsidRDefault="004C1711" w:rsidP="00310717">
      <w:pPr>
        <w:shd w:val="clear" w:color="auto" w:fill="FFFFFF"/>
        <w:jc w:val="center"/>
        <w:rPr>
          <w:rFonts w:ascii="Times New Roman" w:eastAsia="Times New Roman" w:hAnsi="Times New Roman" w:cs="Times New Roman"/>
          <w:b/>
        </w:rPr>
      </w:pPr>
    </w:p>
    <w:p w:rsidR="004C1711" w:rsidRDefault="004C1711" w:rsidP="00310717">
      <w:pPr>
        <w:shd w:val="clear" w:color="auto" w:fill="FFFFFF"/>
        <w:jc w:val="center"/>
        <w:rPr>
          <w:rFonts w:ascii="Times New Roman" w:eastAsia="Times New Roman" w:hAnsi="Times New Roman" w:cs="Times New Roman"/>
          <w:b/>
        </w:rPr>
      </w:pPr>
    </w:p>
    <w:p w:rsidR="00D622BD" w:rsidRDefault="00D622BD" w:rsidP="00310717">
      <w:pPr>
        <w:shd w:val="clear" w:color="auto" w:fill="FFFFFF"/>
        <w:jc w:val="center"/>
        <w:rPr>
          <w:rFonts w:ascii="Times New Roman" w:eastAsia="Times New Roman" w:hAnsi="Times New Roman" w:cs="Times New Roman"/>
          <w:b/>
        </w:rPr>
      </w:pPr>
    </w:p>
    <w:p w:rsidR="00147487" w:rsidRPr="00147487" w:rsidRDefault="00147487">
      <w:pPr>
        <w:shd w:val="clear" w:color="auto" w:fill="FFFFFF"/>
        <w:rPr>
          <w:rFonts w:ascii="Times New Roman" w:eastAsia="Times New Roman" w:hAnsi="Times New Roman" w:cs="Times New Roman"/>
        </w:rPr>
      </w:pPr>
    </w:p>
    <w:sectPr w:rsidR="00147487" w:rsidRPr="00147487">
      <w:headerReference w:type="default" r:id="rId10"/>
      <w:headerReference w:type="first" r:id="rId11"/>
      <w:footerReference w:type="first" r:id="rId12"/>
      <w:pgSz w:w="12240" w:h="15840"/>
      <w:pgMar w:top="720" w:right="1008" w:bottom="720" w:left="1008" w:header="634" w:footer="432"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9E6" w:rsidRDefault="002029E6">
      <w:r>
        <w:separator/>
      </w:r>
    </w:p>
  </w:endnote>
  <w:endnote w:type="continuationSeparator" w:id="0">
    <w:p w:rsidR="002029E6" w:rsidRDefault="00202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w:altName w:val="Times New Roman"/>
    <w:charset w:val="00"/>
    <w:family w:val="auto"/>
    <w:pitch w:val="default"/>
  </w:font>
  <w:font w:name="Daniela">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933" w:rsidRDefault="000E6933">
    <w:pPr>
      <w:widowControl w:val="0"/>
      <w:pBdr>
        <w:top w:val="nil"/>
        <w:left w:val="nil"/>
        <w:bottom w:val="nil"/>
        <w:right w:val="nil"/>
        <w:between w:val="nil"/>
      </w:pBdr>
      <w:spacing w:line="276" w:lineRule="auto"/>
      <w:rPr>
        <w:color w:val="000000"/>
      </w:rPr>
    </w:pPr>
  </w:p>
  <w:tbl>
    <w:tblPr>
      <w:tblStyle w:val="a0"/>
      <w:tblW w:w="10440" w:type="dxa"/>
      <w:tblLayout w:type="fixed"/>
      <w:tblLook w:val="0000" w:firstRow="0" w:lastRow="0" w:firstColumn="0" w:lastColumn="0" w:noHBand="0" w:noVBand="0"/>
    </w:tblPr>
    <w:tblGrid>
      <w:gridCol w:w="3480"/>
      <w:gridCol w:w="3480"/>
      <w:gridCol w:w="3480"/>
    </w:tblGrid>
    <w:tr w:rsidR="000E6933">
      <w:tc>
        <w:tcPr>
          <w:tcW w:w="3480" w:type="dxa"/>
        </w:tcPr>
        <w:p w:rsidR="000E6933" w:rsidRDefault="002A58B2">
          <w:pPr>
            <w:pBdr>
              <w:top w:val="nil"/>
              <w:left w:val="nil"/>
              <w:bottom w:val="nil"/>
              <w:right w:val="nil"/>
              <w:between w:val="nil"/>
            </w:pBdr>
            <w:tabs>
              <w:tab w:val="center" w:pos="4320"/>
              <w:tab w:val="right" w:pos="8640"/>
            </w:tabs>
            <w:rPr>
              <w:rFonts w:ascii="Daniela" w:eastAsia="Daniela" w:hAnsi="Daniela" w:cs="Daniela"/>
              <w:color w:val="000000"/>
              <w:sz w:val="18"/>
              <w:szCs w:val="18"/>
            </w:rPr>
          </w:pPr>
          <w:r>
            <w:rPr>
              <w:rFonts w:ascii="Daniela" w:eastAsia="Daniela" w:hAnsi="Daniela" w:cs="Daniela"/>
              <w:color w:val="000000"/>
              <w:sz w:val="18"/>
              <w:szCs w:val="18"/>
            </w:rPr>
            <w:t>Telephone  (860) 658-3200</w:t>
          </w:r>
        </w:p>
        <w:p w:rsidR="000E6933" w:rsidRDefault="002A58B2">
          <w:pPr>
            <w:pBdr>
              <w:top w:val="nil"/>
              <w:left w:val="nil"/>
              <w:bottom w:val="nil"/>
              <w:right w:val="nil"/>
              <w:between w:val="nil"/>
            </w:pBdr>
            <w:tabs>
              <w:tab w:val="center" w:pos="4320"/>
              <w:tab w:val="right" w:pos="8640"/>
            </w:tabs>
            <w:rPr>
              <w:color w:val="000000"/>
              <w:sz w:val="18"/>
              <w:szCs w:val="18"/>
            </w:rPr>
          </w:pPr>
          <w:r>
            <w:rPr>
              <w:rFonts w:ascii="Daniela" w:eastAsia="Daniela" w:hAnsi="Daniela" w:cs="Daniela"/>
              <w:color w:val="000000"/>
              <w:sz w:val="18"/>
              <w:szCs w:val="18"/>
            </w:rPr>
            <w:t>Facsimile (860) 658-9467</w:t>
          </w:r>
        </w:p>
      </w:tc>
      <w:tc>
        <w:tcPr>
          <w:tcW w:w="3480" w:type="dxa"/>
        </w:tcPr>
        <w:p w:rsidR="000E6933" w:rsidRDefault="002A58B2">
          <w:pPr>
            <w:pBdr>
              <w:top w:val="nil"/>
              <w:left w:val="nil"/>
              <w:bottom w:val="nil"/>
              <w:right w:val="nil"/>
              <w:between w:val="nil"/>
            </w:pBdr>
            <w:tabs>
              <w:tab w:val="center" w:pos="4320"/>
              <w:tab w:val="right" w:pos="8640"/>
            </w:tabs>
            <w:jc w:val="center"/>
            <w:rPr>
              <w:rFonts w:ascii="Daniela" w:eastAsia="Daniela" w:hAnsi="Daniela" w:cs="Daniela"/>
              <w:color w:val="000000"/>
              <w:sz w:val="18"/>
              <w:szCs w:val="18"/>
            </w:rPr>
          </w:pPr>
          <w:r>
            <w:rPr>
              <w:rFonts w:ascii="Daniela" w:eastAsia="Daniela" w:hAnsi="Daniela" w:cs="Daniela"/>
              <w:color w:val="000000"/>
              <w:sz w:val="18"/>
              <w:szCs w:val="18"/>
            </w:rPr>
            <w:t xml:space="preserve">An Equal Opportunity Employer </w:t>
          </w:r>
        </w:p>
        <w:p w:rsidR="000E6933" w:rsidRDefault="002A58B2">
          <w:pPr>
            <w:pBdr>
              <w:top w:val="nil"/>
              <w:left w:val="nil"/>
              <w:bottom w:val="nil"/>
              <w:right w:val="nil"/>
              <w:between w:val="nil"/>
            </w:pBdr>
            <w:tabs>
              <w:tab w:val="center" w:pos="4320"/>
              <w:tab w:val="right" w:pos="8640"/>
            </w:tabs>
            <w:jc w:val="center"/>
            <w:rPr>
              <w:rFonts w:ascii="Daniela" w:eastAsia="Daniela" w:hAnsi="Daniela" w:cs="Daniela"/>
              <w:color w:val="000000"/>
              <w:sz w:val="18"/>
              <w:szCs w:val="18"/>
            </w:rPr>
          </w:pPr>
          <w:r>
            <w:rPr>
              <w:rFonts w:ascii="Daniela" w:eastAsia="Daniela" w:hAnsi="Daniela" w:cs="Daniela"/>
              <w:color w:val="000000"/>
              <w:sz w:val="18"/>
              <w:szCs w:val="18"/>
            </w:rPr>
            <w:t>www.simsbury-ct.gov</w:t>
          </w:r>
        </w:p>
        <w:p w:rsidR="000E6933" w:rsidRDefault="000E6933">
          <w:pPr>
            <w:pBdr>
              <w:top w:val="nil"/>
              <w:left w:val="nil"/>
              <w:bottom w:val="nil"/>
              <w:right w:val="nil"/>
              <w:between w:val="nil"/>
            </w:pBdr>
            <w:tabs>
              <w:tab w:val="center" w:pos="4320"/>
              <w:tab w:val="right" w:pos="8640"/>
            </w:tabs>
            <w:jc w:val="center"/>
            <w:rPr>
              <w:color w:val="000000"/>
              <w:sz w:val="18"/>
              <w:szCs w:val="18"/>
            </w:rPr>
          </w:pPr>
        </w:p>
      </w:tc>
      <w:tc>
        <w:tcPr>
          <w:tcW w:w="3480" w:type="dxa"/>
        </w:tcPr>
        <w:p w:rsidR="000E6933" w:rsidRDefault="002A58B2">
          <w:pPr>
            <w:pBdr>
              <w:top w:val="nil"/>
              <w:left w:val="nil"/>
              <w:bottom w:val="nil"/>
              <w:right w:val="nil"/>
              <w:between w:val="nil"/>
            </w:pBdr>
            <w:tabs>
              <w:tab w:val="center" w:pos="4320"/>
              <w:tab w:val="right" w:pos="8640"/>
            </w:tabs>
            <w:jc w:val="right"/>
            <w:rPr>
              <w:rFonts w:ascii="Daniela" w:eastAsia="Daniela" w:hAnsi="Daniela" w:cs="Daniela"/>
              <w:color w:val="000000"/>
              <w:sz w:val="18"/>
              <w:szCs w:val="18"/>
            </w:rPr>
          </w:pPr>
          <w:r>
            <w:rPr>
              <w:rFonts w:ascii="Daniela" w:eastAsia="Daniela" w:hAnsi="Daniela" w:cs="Daniela"/>
              <w:color w:val="000000"/>
              <w:sz w:val="18"/>
              <w:szCs w:val="18"/>
            </w:rPr>
            <w:t xml:space="preserve">8:30 – 7:00 Monday </w:t>
          </w:r>
        </w:p>
        <w:p w:rsidR="000E6933" w:rsidRDefault="002A58B2">
          <w:pPr>
            <w:pBdr>
              <w:top w:val="nil"/>
              <w:left w:val="nil"/>
              <w:bottom w:val="nil"/>
              <w:right w:val="nil"/>
              <w:between w:val="nil"/>
            </w:pBdr>
            <w:tabs>
              <w:tab w:val="center" w:pos="4320"/>
              <w:tab w:val="right" w:pos="8640"/>
            </w:tabs>
            <w:jc w:val="right"/>
            <w:rPr>
              <w:rFonts w:ascii="Daniela" w:eastAsia="Daniela" w:hAnsi="Daniela" w:cs="Daniela"/>
              <w:color w:val="000000"/>
              <w:sz w:val="18"/>
              <w:szCs w:val="18"/>
            </w:rPr>
          </w:pPr>
          <w:r>
            <w:rPr>
              <w:rFonts w:ascii="Daniela" w:eastAsia="Daniela" w:hAnsi="Daniela" w:cs="Daniela"/>
              <w:color w:val="000000"/>
              <w:sz w:val="18"/>
              <w:szCs w:val="18"/>
            </w:rPr>
            <w:t>8:30 – 4:30  Tuesday through Thursday</w:t>
          </w:r>
        </w:p>
        <w:p w:rsidR="000E6933" w:rsidRDefault="002A58B2">
          <w:pPr>
            <w:pBdr>
              <w:top w:val="nil"/>
              <w:left w:val="nil"/>
              <w:bottom w:val="nil"/>
              <w:right w:val="nil"/>
              <w:between w:val="nil"/>
            </w:pBdr>
            <w:tabs>
              <w:tab w:val="center" w:pos="4320"/>
              <w:tab w:val="right" w:pos="8640"/>
            </w:tabs>
            <w:jc w:val="right"/>
            <w:rPr>
              <w:color w:val="000000"/>
              <w:sz w:val="18"/>
              <w:szCs w:val="18"/>
            </w:rPr>
          </w:pPr>
          <w:r>
            <w:rPr>
              <w:rFonts w:ascii="Daniela" w:eastAsia="Daniela" w:hAnsi="Daniela" w:cs="Daniela"/>
              <w:color w:val="000000"/>
              <w:sz w:val="18"/>
              <w:szCs w:val="18"/>
            </w:rPr>
            <w:t xml:space="preserve">8:30 – 1:00 Friday </w:t>
          </w:r>
        </w:p>
      </w:tc>
    </w:tr>
  </w:tbl>
  <w:p w:rsidR="000E6933" w:rsidRDefault="000E693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9E6" w:rsidRDefault="002029E6">
      <w:r>
        <w:separator/>
      </w:r>
    </w:p>
  </w:footnote>
  <w:footnote w:type="continuationSeparator" w:id="0">
    <w:p w:rsidR="002029E6" w:rsidRDefault="002029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933" w:rsidRDefault="000E693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933" w:rsidRDefault="000E6933">
    <w:pPr>
      <w:widowControl w:val="0"/>
      <w:pBdr>
        <w:top w:val="nil"/>
        <w:left w:val="nil"/>
        <w:bottom w:val="nil"/>
        <w:right w:val="nil"/>
        <w:between w:val="nil"/>
      </w:pBdr>
      <w:spacing w:line="276" w:lineRule="auto"/>
      <w:rPr>
        <w:rFonts w:ascii="Times New Roman" w:eastAsia="Times New Roman" w:hAnsi="Times New Roman" w:cs="Times New Roman"/>
      </w:rPr>
    </w:pPr>
  </w:p>
  <w:tbl>
    <w:tblPr>
      <w:tblStyle w:val="a"/>
      <w:tblW w:w="10080" w:type="dxa"/>
      <w:tblLayout w:type="fixed"/>
      <w:tblLook w:val="0000" w:firstRow="0" w:lastRow="0" w:firstColumn="0" w:lastColumn="0" w:noHBand="0" w:noVBand="0"/>
    </w:tblPr>
    <w:tblGrid>
      <w:gridCol w:w="2430"/>
      <w:gridCol w:w="7650"/>
    </w:tblGrid>
    <w:tr w:rsidR="000E6933">
      <w:tc>
        <w:tcPr>
          <w:tcW w:w="2430" w:type="dxa"/>
        </w:tcPr>
        <w:p w:rsidR="000E6933" w:rsidRDefault="002A58B2">
          <w:pPr>
            <w:ind w:left="252"/>
            <w:rPr>
              <w:rFonts w:ascii="Arial Rounded" w:eastAsia="Arial Rounded" w:hAnsi="Arial Rounded" w:cs="Arial Rounded"/>
              <w:b/>
              <w:color w:val="000000"/>
              <w:sz w:val="16"/>
              <w:szCs w:val="16"/>
            </w:rPr>
          </w:pPr>
          <w:r>
            <w:rPr>
              <w:rFonts w:ascii="Arial Rounded" w:eastAsia="Arial Rounded" w:hAnsi="Arial Rounded" w:cs="Arial Rounded"/>
              <w:b/>
              <w:noProof/>
              <w:color w:val="000000"/>
              <w:sz w:val="16"/>
              <w:szCs w:val="16"/>
            </w:rPr>
            <w:drawing>
              <wp:inline distT="0" distB="0" distL="0" distR="0" wp14:anchorId="74BF3272" wp14:editId="65FF48AE">
                <wp:extent cx="1257300" cy="1238250"/>
                <wp:effectExtent l="0" t="0" r="0" b="0"/>
                <wp:docPr id="4" name="image3.png" descr="SIMSLOGO"/>
                <wp:cNvGraphicFramePr/>
                <a:graphic xmlns:a="http://schemas.openxmlformats.org/drawingml/2006/main">
                  <a:graphicData uri="http://schemas.openxmlformats.org/drawingml/2006/picture">
                    <pic:pic xmlns:pic="http://schemas.openxmlformats.org/drawingml/2006/picture">
                      <pic:nvPicPr>
                        <pic:cNvPr id="0" name="image3.png" descr="SIMSLOGO"/>
                        <pic:cNvPicPr preferRelativeResize="0"/>
                      </pic:nvPicPr>
                      <pic:blipFill>
                        <a:blip r:embed="rId1"/>
                        <a:srcRect/>
                        <a:stretch>
                          <a:fillRect/>
                        </a:stretch>
                      </pic:blipFill>
                      <pic:spPr>
                        <a:xfrm>
                          <a:off x="0" y="0"/>
                          <a:ext cx="1257300" cy="1238250"/>
                        </a:xfrm>
                        <a:prstGeom prst="rect">
                          <a:avLst/>
                        </a:prstGeom>
                        <a:ln/>
                      </pic:spPr>
                    </pic:pic>
                  </a:graphicData>
                </a:graphic>
              </wp:inline>
            </w:drawing>
          </w:r>
        </w:p>
      </w:tc>
      <w:tc>
        <w:tcPr>
          <w:tcW w:w="7650" w:type="dxa"/>
        </w:tcPr>
        <w:p w:rsidR="000E6933" w:rsidRDefault="002A58B2">
          <w:pPr>
            <w:ind w:left="-108"/>
            <w:rPr>
              <w:rFonts w:ascii="Daniela" w:eastAsia="Daniela" w:hAnsi="Daniela" w:cs="Daniela"/>
              <w:color w:val="000000"/>
              <w:sz w:val="96"/>
              <w:szCs w:val="96"/>
            </w:rPr>
          </w:pPr>
          <w:r>
            <w:rPr>
              <w:rFonts w:ascii="Daniela" w:eastAsia="Daniela" w:hAnsi="Daniela" w:cs="Daniela"/>
              <w:color w:val="000000"/>
              <w:sz w:val="96"/>
              <w:szCs w:val="96"/>
            </w:rPr>
            <w:t xml:space="preserve">  Town of Simsbury</w:t>
          </w:r>
        </w:p>
        <w:p w:rsidR="000E6933" w:rsidRDefault="000E6933">
          <w:pPr>
            <w:rPr>
              <w:rFonts w:ascii="Arial Rounded" w:eastAsia="Arial Rounded" w:hAnsi="Arial Rounded" w:cs="Arial Rounded"/>
              <w:b/>
              <w:sz w:val="16"/>
              <w:szCs w:val="16"/>
            </w:rPr>
          </w:pPr>
        </w:p>
        <w:p w:rsidR="000E6933" w:rsidRDefault="002A58B2">
          <w:pPr>
            <w:rPr>
              <w:rFonts w:ascii="Arial" w:eastAsia="Arial" w:hAnsi="Arial" w:cs="Arial"/>
              <w:sz w:val="16"/>
              <w:szCs w:val="16"/>
            </w:rPr>
          </w:pPr>
          <w:r>
            <w:rPr>
              <w:rFonts w:ascii="Arial" w:eastAsia="Arial" w:hAnsi="Arial" w:cs="Arial"/>
              <w:sz w:val="16"/>
              <w:szCs w:val="16"/>
            </w:rPr>
            <w:t>933 HOPMEADOW STREET</w:t>
          </w:r>
          <w:r>
            <w:rPr>
              <w:rFonts w:ascii="Arial" w:eastAsia="Arial" w:hAnsi="Arial" w:cs="Arial"/>
              <w:sz w:val="16"/>
              <w:szCs w:val="16"/>
            </w:rPr>
            <w:tab/>
          </w:r>
          <w:r>
            <w:rPr>
              <w:rFonts w:ascii="Arial" w:eastAsia="Arial" w:hAnsi="Arial" w:cs="Arial"/>
              <w:sz w:val="16"/>
              <w:szCs w:val="16"/>
            </w:rPr>
            <w:tab/>
            <w:t>P.O. BOX 495</w:t>
          </w:r>
          <w:r>
            <w:rPr>
              <w:rFonts w:ascii="Arial" w:eastAsia="Arial" w:hAnsi="Arial" w:cs="Arial"/>
              <w:sz w:val="16"/>
              <w:szCs w:val="16"/>
            </w:rPr>
            <w:tab/>
          </w:r>
          <w:r>
            <w:rPr>
              <w:rFonts w:ascii="Arial" w:eastAsia="Arial" w:hAnsi="Arial" w:cs="Arial"/>
              <w:sz w:val="16"/>
              <w:szCs w:val="16"/>
            </w:rPr>
            <w:tab/>
            <w:t>SIMSBURY, CONNECTICUT 06070</w:t>
          </w:r>
        </w:p>
        <w:p w:rsidR="000E6933" w:rsidRDefault="000E6933">
          <w:pPr>
            <w:rPr>
              <w:rFonts w:ascii="Arial Rounded" w:eastAsia="Arial Rounded" w:hAnsi="Arial Rounded" w:cs="Arial Rounded"/>
              <w:b/>
              <w:sz w:val="16"/>
              <w:szCs w:val="16"/>
            </w:rPr>
          </w:pPr>
        </w:p>
        <w:p w:rsidR="000E6933" w:rsidRDefault="002A58B2">
          <w:pPr>
            <w:ind w:right="-738"/>
            <w:rPr>
              <w:rFonts w:ascii="Arial Rounded" w:eastAsia="Arial Rounded" w:hAnsi="Arial Rounded" w:cs="Arial Rounded"/>
              <w:b/>
              <w:sz w:val="16"/>
              <w:szCs w:val="16"/>
            </w:rPr>
          </w:pPr>
          <w:r>
            <w:rPr>
              <w:rFonts w:ascii="Daniela" w:eastAsia="Daniela" w:hAnsi="Daniela" w:cs="Daniela"/>
              <w:sz w:val="40"/>
              <w:szCs w:val="40"/>
              <w:vertAlign w:val="superscript"/>
            </w:rPr>
            <w:t xml:space="preserve">                     </w:t>
          </w:r>
        </w:p>
      </w:tc>
    </w:tr>
  </w:tbl>
  <w:p w:rsidR="000E6933" w:rsidRDefault="000E693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6A153B"/>
    <w:multiLevelType w:val="hybridMultilevel"/>
    <w:tmpl w:val="501CCCC6"/>
    <w:lvl w:ilvl="0" w:tplc="B6AC57D8">
      <w:start w:val="1"/>
      <w:numFmt w:val="decimal"/>
      <w:lvlText w:val="%1.)"/>
      <w:lvlJc w:val="left"/>
      <w:pPr>
        <w:ind w:left="720" w:hanging="360"/>
      </w:pPr>
      <w:rPr>
        <w:rFonts w:ascii="Garamond" w:eastAsia="Garamond" w:hAnsi="Garamond" w:cs="Garamon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1B30A6"/>
    <w:multiLevelType w:val="multilevel"/>
    <w:tmpl w:val="36BC4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6FAC5708"/>
    <w:multiLevelType w:val="hybridMultilevel"/>
    <w:tmpl w:val="43E64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E6933"/>
    <w:rsid w:val="000E6933"/>
    <w:rsid w:val="00147487"/>
    <w:rsid w:val="001D4750"/>
    <w:rsid w:val="002029E6"/>
    <w:rsid w:val="002A58B2"/>
    <w:rsid w:val="00310717"/>
    <w:rsid w:val="004C1711"/>
    <w:rsid w:val="004D245A"/>
    <w:rsid w:val="0059727B"/>
    <w:rsid w:val="005B1E11"/>
    <w:rsid w:val="006A664C"/>
    <w:rsid w:val="006E4AFB"/>
    <w:rsid w:val="006F7B8D"/>
    <w:rsid w:val="007173B4"/>
    <w:rsid w:val="00783CBA"/>
    <w:rsid w:val="00AC0EF2"/>
    <w:rsid w:val="00D622BD"/>
    <w:rsid w:val="00F63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Garamond" w:hAnsi="Garamond" w:cs="Garamond"/>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63C54"/>
    <w:rPr>
      <w:rFonts w:ascii="Tahoma" w:hAnsi="Tahoma" w:cs="Tahoma"/>
      <w:sz w:val="16"/>
      <w:szCs w:val="16"/>
    </w:rPr>
  </w:style>
  <w:style w:type="character" w:customStyle="1" w:styleId="BalloonTextChar">
    <w:name w:val="Balloon Text Char"/>
    <w:basedOn w:val="DefaultParagraphFont"/>
    <w:link w:val="BalloonText"/>
    <w:uiPriority w:val="99"/>
    <w:semiHidden/>
    <w:rsid w:val="00F63C54"/>
    <w:rPr>
      <w:rFonts w:ascii="Tahoma" w:hAnsi="Tahoma" w:cs="Tahoma"/>
      <w:sz w:val="16"/>
      <w:szCs w:val="16"/>
    </w:rPr>
  </w:style>
  <w:style w:type="paragraph" w:styleId="ListParagraph">
    <w:name w:val="List Paragraph"/>
    <w:basedOn w:val="Normal"/>
    <w:uiPriority w:val="34"/>
    <w:qFormat/>
    <w:rsid w:val="003107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Garamond" w:hAnsi="Garamond" w:cs="Garamond"/>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Arial" w:eastAsia="Arial" w:hAnsi="Arial" w:cs="Arial"/>
      <w:b/>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63C54"/>
    <w:rPr>
      <w:rFonts w:ascii="Tahoma" w:hAnsi="Tahoma" w:cs="Tahoma"/>
      <w:sz w:val="16"/>
      <w:szCs w:val="16"/>
    </w:rPr>
  </w:style>
  <w:style w:type="character" w:customStyle="1" w:styleId="BalloonTextChar">
    <w:name w:val="Balloon Text Char"/>
    <w:basedOn w:val="DefaultParagraphFont"/>
    <w:link w:val="BalloonText"/>
    <w:uiPriority w:val="99"/>
    <w:semiHidden/>
    <w:rsid w:val="00F63C54"/>
    <w:rPr>
      <w:rFonts w:ascii="Tahoma" w:hAnsi="Tahoma" w:cs="Tahoma"/>
      <w:sz w:val="16"/>
      <w:szCs w:val="16"/>
    </w:rPr>
  </w:style>
  <w:style w:type="paragraph" w:styleId="ListParagraph">
    <w:name w:val="List Paragraph"/>
    <w:basedOn w:val="Normal"/>
    <w:uiPriority w:val="34"/>
    <w:qFormat/>
    <w:rsid w:val="00310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224</Words>
  <Characters>1278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Glidden Michael</dc:creator>
  <cp:lastModifiedBy>Glidden Michael</cp:lastModifiedBy>
  <cp:revision>2</cp:revision>
  <cp:lastPrinted>2021-04-19T19:03:00Z</cp:lastPrinted>
  <dcterms:created xsi:type="dcterms:W3CDTF">2021-07-08T13:55:00Z</dcterms:created>
  <dcterms:modified xsi:type="dcterms:W3CDTF">2021-07-08T13:55:00Z</dcterms:modified>
</cp:coreProperties>
</file>